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7671A" w14:textId="3753F5BA" w:rsidR="001024A8" w:rsidRPr="00E608FA" w:rsidRDefault="00634B19" w:rsidP="00E608FA">
      <w:pPr>
        <w:jc w:val="center"/>
        <w:rPr>
          <w:b/>
          <w:bCs/>
          <w:sz w:val="28"/>
          <w:szCs w:val="28"/>
        </w:rPr>
      </w:pPr>
      <w:r w:rsidRPr="00E608FA">
        <w:rPr>
          <w:b/>
          <w:bCs/>
          <w:sz w:val="28"/>
          <w:szCs w:val="28"/>
        </w:rPr>
        <w:t>Domestic Abuse and Lasting Power of Attorney</w:t>
      </w:r>
    </w:p>
    <w:p w14:paraId="457A6F2E" w14:textId="025A6C4D" w:rsidR="00634B19" w:rsidRDefault="00634B19">
      <w:pPr>
        <w:rPr>
          <w:sz w:val="24"/>
          <w:szCs w:val="24"/>
        </w:rPr>
      </w:pPr>
      <w:r w:rsidRPr="00E608FA">
        <w:rPr>
          <w:sz w:val="24"/>
          <w:szCs w:val="24"/>
        </w:rPr>
        <w:t>A Lasting Power of Attorney (LPA) is when someone appoints another person</w:t>
      </w:r>
      <w:r w:rsidR="002F3718">
        <w:rPr>
          <w:sz w:val="24"/>
          <w:szCs w:val="24"/>
        </w:rPr>
        <w:t>(</w:t>
      </w:r>
      <w:r w:rsidRPr="00E608FA">
        <w:rPr>
          <w:sz w:val="24"/>
          <w:szCs w:val="24"/>
        </w:rPr>
        <w:t>s)</w:t>
      </w:r>
      <w:r w:rsidR="002F3718">
        <w:rPr>
          <w:sz w:val="24"/>
          <w:szCs w:val="24"/>
        </w:rPr>
        <w:t xml:space="preserve"> (attorney)</w:t>
      </w:r>
      <w:r w:rsidRPr="00E608FA">
        <w:rPr>
          <w:sz w:val="24"/>
          <w:szCs w:val="24"/>
        </w:rPr>
        <w:t xml:space="preserve"> to make decisions on their behalf.  </w:t>
      </w:r>
    </w:p>
    <w:p w14:paraId="61F988BB" w14:textId="0AD072E3" w:rsidR="00DB3B23" w:rsidRPr="00E608FA" w:rsidRDefault="00DB3B23">
      <w:pPr>
        <w:rPr>
          <w:sz w:val="24"/>
          <w:szCs w:val="24"/>
        </w:rPr>
      </w:pPr>
      <w:r>
        <w:rPr>
          <w:sz w:val="24"/>
          <w:szCs w:val="24"/>
        </w:rPr>
        <w:t>The person appointing is known as the ‘subject’ or the ‘donor’.</w:t>
      </w:r>
    </w:p>
    <w:p w14:paraId="5B2783B4" w14:textId="01104173" w:rsidR="00634B19" w:rsidRPr="00E608FA" w:rsidRDefault="00634B19">
      <w:pPr>
        <w:rPr>
          <w:sz w:val="24"/>
          <w:szCs w:val="24"/>
        </w:rPr>
      </w:pPr>
      <w:r w:rsidRPr="00E608FA">
        <w:rPr>
          <w:sz w:val="24"/>
          <w:szCs w:val="24"/>
        </w:rPr>
        <w:t>There are two types of LPA:</w:t>
      </w:r>
    </w:p>
    <w:p w14:paraId="67AB86B5" w14:textId="56391B75" w:rsidR="00634B19" w:rsidRPr="00E608FA" w:rsidRDefault="00634B19" w:rsidP="008B1EA3">
      <w:pPr>
        <w:pStyle w:val="ListParagraph"/>
        <w:numPr>
          <w:ilvl w:val="0"/>
          <w:numId w:val="7"/>
        </w:numPr>
        <w:rPr>
          <w:sz w:val="24"/>
          <w:szCs w:val="24"/>
        </w:rPr>
      </w:pPr>
      <w:r w:rsidRPr="00E608FA">
        <w:rPr>
          <w:sz w:val="24"/>
          <w:szCs w:val="24"/>
        </w:rPr>
        <w:t>Property and Financial Affairs</w:t>
      </w:r>
      <w:r w:rsidR="002F3718">
        <w:rPr>
          <w:sz w:val="24"/>
          <w:szCs w:val="24"/>
        </w:rPr>
        <w:t xml:space="preserve"> – can be used while the </w:t>
      </w:r>
      <w:r w:rsidR="00DB3B23">
        <w:rPr>
          <w:sz w:val="24"/>
          <w:szCs w:val="24"/>
        </w:rPr>
        <w:t>subject</w:t>
      </w:r>
      <w:r w:rsidR="002F3718">
        <w:rPr>
          <w:sz w:val="24"/>
          <w:szCs w:val="24"/>
        </w:rPr>
        <w:t xml:space="preserve"> still has mental capacity</w:t>
      </w:r>
    </w:p>
    <w:p w14:paraId="75426AAE" w14:textId="24F5ADEB" w:rsidR="00634B19" w:rsidRPr="00E608FA" w:rsidRDefault="00634B19" w:rsidP="008B1EA3">
      <w:pPr>
        <w:pStyle w:val="ListParagraph"/>
        <w:numPr>
          <w:ilvl w:val="0"/>
          <w:numId w:val="7"/>
        </w:numPr>
        <w:rPr>
          <w:sz w:val="24"/>
          <w:szCs w:val="24"/>
        </w:rPr>
      </w:pPr>
      <w:r w:rsidRPr="00E608FA">
        <w:rPr>
          <w:sz w:val="24"/>
          <w:szCs w:val="24"/>
        </w:rPr>
        <w:t>Health and Welfare</w:t>
      </w:r>
      <w:r w:rsidR="002F3718">
        <w:rPr>
          <w:sz w:val="24"/>
          <w:szCs w:val="24"/>
        </w:rPr>
        <w:t xml:space="preserve"> – can only be used when the </w:t>
      </w:r>
      <w:r w:rsidR="00DB3B23">
        <w:rPr>
          <w:sz w:val="24"/>
          <w:szCs w:val="24"/>
        </w:rPr>
        <w:t>subject</w:t>
      </w:r>
      <w:r w:rsidR="002F3718">
        <w:rPr>
          <w:sz w:val="24"/>
          <w:szCs w:val="24"/>
        </w:rPr>
        <w:t xml:space="preserve"> no longer has mental capacity</w:t>
      </w:r>
    </w:p>
    <w:p w14:paraId="274CBA9A" w14:textId="253A1DF9" w:rsidR="002F3718" w:rsidRDefault="002F3718">
      <w:pPr>
        <w:rPr>
          <w:sz w:val="24"/>
          <w:szCs w:val="24"/>
        </w:rPr>
      </w:pPr>
      <w:r>
        <w:rPr>
          <w:rFonts w:ascii="Calibri" w:eastAsia="Times New Roman" w:hAnsi="Calibri" w:cs="Calibri"/>
          <w:color w:val="0B0C0C"/>
          <w:sz w:val="24"/>
          <w:szCs w:val="24"/>
          <w:lang w:eastAsia="en-GB"/>
        </w:rPr>
        <w:t xml:space="preserve">Having an LPA </w:t>
      </w:r>
      <w:r w:rsidRPr="002F3718">
        <w:rPr>
          <w:rFonts w:ascii="Calibri" w:eastAsia="Times New Roman" w:hAnsi="Calibri" w:cs="Calibri"/>
          <w:color w:val="0B0C0C"/>
          <w:sz w:val="24"/>
          <w:szCs w:val="24"/>
          <w:lang w:eastAsia="en-GB"/>
        </w:rPr>
        <w:t>is an individual choice for the public who can make an application but only when they have the mental capacity to do so.</w:t>
      </w:r>
    </w:p>
    <w:p w14:paraId="218E666D" w14:textId="5E7CD9D0" w:rsidR="00634B19" w:rsidRPr="00E608FA" w:rsidRDefault="00634B19">
      <w:pPr>
        <w:rPr>
          <w:sz w:val="24"/>
          <w:szCs w:val="24"/>
        </w:rPr>
      </w:pPr>
      <w:r w:rsidRPr="00E608FA">
        <w:rPr>
          <w:sz w:val="24"/>
          <w:szCs w:val="24"/>
        </w:rPr>
        <w:t xml:space="preserve">An LPA must be registered with the Office of the Public Guardian.  The subject can do this themselves or </w:t>
      </w:r>
      <w:r w:rsidR="003D47E7">
        <w:rPr>
          <w:sz w:val="24"/>
          <w:szCs w:val="24"/>
        </w:rPr>
        <w:t>an</w:t>
      </w:r>
      <w:r w:rsidRPr="00E608FA">
        <w:rPr>
          <w:sz w:val="24"/>
          <w:szCs w:val="24"/>
        </w:rPr>
        <w:t xml:space="preserve"> attorney(s) to do it for them.  The subject can object to the LPA</w:t>
      </w:r>
      <w:r w:rsidR="003D47E7">
        <w:rPr>
          <w:sz w:val="24"/>
          <w:szCs w:val="24"/>
        </w:rPr>
        <w:t xml:space="preserve"> if an attorney has submitted it without their permission</w:t>
      </w:r>
      <w:r w:rsidRPr="00E608FA">
        <w:rPr>
          <w:sz w:val="24"/>
          <w:szCs w:val="24"/>
        </w:rPr>
        <w:t>.</w:t>
      </w:r>
    </w:p>
    <w:p w14:paraId="20CDD1F9" w14:textId="25C86000" w:rsidR="00634B19" w:rsidRPr="00E608FA" w:rsidRDefault="00634B19">
      <w:pPr>
        <w:rPr>
          <w:sz w:val="24"/>
          <w:szCs w:val="24"/>
        </w:rPr>
      </w:pPr>
      <w:r w:rsidRPr="00E608FA">
        <w:rPr>
          <w:sz w:val="24"/>
          <w:szCs w:val="24"/>
        </w:rPr>
        <w:t xml:space="preserve">Full guidance on LPA is available at </w:t>
      </w:r>
      <w:hyperlink r:id="rId7" w:history="1">
        <w:r w:rsidRPr="00E608FA">
          <w:rPr>
            <w:rStyle w:val="Hyperlink"/>
            <w:sz w:val="24"/>
            <w:szCs w:val="24"/>
          </w:rPr>
          <w:t>Make, register or end a lasting power of attorney: Overview - GOV.UK (www.gov.uk)</w:t>
        </w:r>
      </w:hyperlink>
    </w:p>
    <w:p w14:paraId="116B1C2F" w14:textId="174D122A" w:rsidR="00634B19" w:rsidRPr="00E608FA" w:rsidRDefault="008B1EA3">
      <w:pPr>
        <w:rPr>
          <w:sz w:val="24"/>
          <w:szCs w:val="24"/>
        </w:rPr>
      </w:pPr>
      <w:r w:rsidRPr="00E608FA">
        <w:rPr>
          <w:sz w:val="24"/>
          <w:szCs w:val="24"/>
        </w:rPr>
        <w:t xml:space="preserve">Whilst there is a process to report abuse of LPA </w:t>
      </w:r>
      <w:hyperlink w:history="1"/>
      <w:r w:rsidRPr="00E608FA">
        <w:rPr>
          <w:sz w:val="24"/>
          <w:szCs w:val="24"/>
        </w:rPr>
        <w:t xml:space="preserve"> </w:t>
      </w:r>
      <w:hyperlink r:id="rId8" w:history="1">
        <w:r w:rsidRPr="00E608FA">
          <w:rPr>
            <w:rStyle w:val="Hyperlink"/>
            <w:sz w:val="24"/>
            <w:szCs w:val="24"/>
          </w:rPr>
          <w:t>Report a concern about an attorney, deputy or guardian - GOV.UK (www.gov.uk)</w:t>
        </w:r>
      </w:hyperlink>
      <w:r w:rsidRPr="00E608FA">
        <w:rPr>
          <w:sz w:val="24"/>
          <w:szCs w:val="24"/>
        </w:rPr>
        <w:t>, where domestic abuse is being perpetrated it is likely that the abuser will allow little evidence of the abuse to be seen, thus making it hard for third parties to know exactly what is happening.  Abusers may also claim that their actions are in the best interests of the victim, using lack of mental capacity or illnesses such as dementia to divert attention.</w:t>
      </w:r>
    </w:p>
    <w:p w14:paraId="772E6A95" w14:textId="706A28C1" w:rsidR="00634B19" w:rsidRPr="00E608FA" w:rsidRDefault="00634B19">
      <w:pPr>
        <w:rPr>
          <w:b/>
          <w:bCs/>
          <w:sz w:val="24"/>
          <w:szCs w:val="24"/>
        </w:rPr>
      </w:pPr>
      <w:r w:rsidRPr="00E608FA">
        <w:rPr>
          <w:b/>
          <w:bCs/>
          <w:sz w:val="24"/>
          <w:szCs w:val="24"/>
        </w:rPr>
        <w:t>Ways that LPA can be used to perpetrate domestic abuse</w:t>
      </w:r>
    </w:p>
    <w:p w14:paraId="464DCB9C" w14:textId="7AC8BF28" w:rsidR="00634B19" w:rsidRPr="00E608FA" w:rsidRDefault="00634B19" w:rsidP="00634B19">
      <w:pPr>
        <w:shd w:val="clear" w:color="auto" w:fill="FFFFFF"/>
        <w:spacing w:after="75" w:line="240" w:lineRule="auto"/>
        <w:rPr>
          <w:sz w:val="24"/>
          <w:szCs w:val="24"/>
        </w:rPr>
      </w:pPr>
      <w:r w:rsidRPr="00E608FA">
        <w:rPr>
          <w:sz w:val="24"/>
          <w:szCs w:val="24"/>
          <w:u w:val="single"/>
        </w:rPr>
        <w:t xml:space="preserve">A Property and </w:t>
      </w:r>
      <w:r w:rsidR="00DB3B23">
        <w:rPr>
          <w:sz w:val="24"/>
          <w:szCs w:val="24"/>
          <w:u w:val="single"/>
        </w:rPr>
        <w:t xml:space="preserve">Finance </w:t>
      </w:r>
      <w:r w:rsidRPr="00E608FA">
        <w:rPr>
          <w:sz w:val="24"/>
          <w:szCs w:val="24"/>
          <w:u w:val="single"/>
        </w:rPr>
        <w:t>LPA</w:t>
      </w:r>
      <w:r w:rsidRPr="00E608FA">
        <w:rPr>
          <w:sz w:val="24"/>
          <w:szCs w:val="24"/>
        </w:rPr>
        <w:t xml:space="preserve"> can be used to make decisions around:</w:t>
      </w:r>
    </w:p>
    <w:p w14:paraId="61BA1892" w14:textId="696E44AF" w:rsidR="00634B19" w:rsidRPr="00E608FA" w:rsidRDefault="00634B19" w:rsidP="00634B19">
      <w:pPr>
        <w:pStyle w:val="ListParagraph"/>
        <w:numPr>
          <w:ilvl w:val="0"/>
          <w:numId w:val="4"/>
        </w:numPr>
        <w:shd w:val="clear" w:color="auto" w:fill="FFFFFF"/>
        <w:spacing w:after="75" w:line="240" w:lineRule="auto"/>
        <w:rPr>
          <w:rFonts w:ascii="Calibri" w:eastAsia="Times New Roman" w:hAnsi="Calibri" w:cs="Calibri"/>
          <w:color w:val="0B0C0C"/>
          <w:sz w:val="24"/>
          <w:szCs w:val="24"/>
          <w:lang w:eastAsia="en-GB"/>
        </w:rPr>
      </w:pPr>
      <w:r w:rsidRPr="00E608FA">
        <w:rPr>
          <w:rFonts w:ascii="Calibri" w:eastAsia="Times New Roman" w:hAnsi="Calibri" w:cs="Calibri"/>
          <w:color w:val="0B0C0C"/>
          <w:sz w:val="24"/>
          <w:szCs w:val="24"/>
          <w:lang w:eastAsia="en-GB"/>
        </w:rPr>
        <w:t>money, tax and bills</w:t>
      </w:r>
    </w:p>
    <w:p w14:paraId="3B4D811D" w14:textId="77777777" w:rsidR="00634B19" w:rsidRPr="00E608FA" w:rsidRDefault="00634B19" w:rsidP="00634B19">
      <w:pPr>
        <w:pStyle w:val="ListParagraph"/>
        <w:numPr>
          <w:ilvl w:val="0"/>
          <w:numId w:val="4"/>
        </w:numPr>
        <w:shd w:val="clear" w:color="auto" w:fill="FFFFFF"/>
        <w:spacing w:after="75" w:line="240" w:lineRule="auto"/>
        <w:rPr>
          <w:rFonts w:ascii="Calibri" w:eastAsia="Times New Roman" w:hAnsi="Calibri" w:cs="Calibri"/>
          <w:color w:val="0B0C0C"/>
          <w:sz w:val="24"/>
          <w:szCs w:val="24"/>
          <w:lang w:eastAsia="en-GB"/>
        </w:rPr>
      </w:pPr>
      <w:r w:rsidRPr="00E608FA">
        <w:rPr>
          <w:rFonts w:ascii="Calibri" w:eastAsia="Times New Roman" w:hAnsi="Calibri" w:cs="Calibri"/>
          <w:color w:val="0B0C0C"/>
          <w:sz w:val="24"/>
          <w:szCs w:val="24"/>
          <w:lang w:eastAsia="en-GB"/>
        </w:rPr>
        <w:t>bank and building society accounts</w:t>
      </w:r>
    </w:p>
    <w:p w14:paraId="275F1AD7" w14:textId="77777777" w:rsidR="00634B19" w:rsidRPr="00E608FA" w:rsidRDefault="00634B19" w:rsidP="00634B19">
      <w:pPr>
        <w:pStyle w:val="ListParagraph"/>
        <w:numPr>
          <w:ilvl w:val="0"/>
          <w:numId w:val="4"/>
        </w:numPr>
        <w:shd w:val="clear" w:color="auto" w:fill="FFFFFF"/>
        <w:spacing w:after="75" w:line="240" w:lineRule="auto"/>
        <w:rPr>
          <w:rFonts w:ascii="Calibri" w:eastAsia="Times New Roman" w:hAnsi="Calibri" w:cs="Calibri"/>
          <w:color w:val="0B0C0C"/>
          <w:sz w:val="24"/>
          <w:szCs w:val="24"/>
          <w:lang w:eastAsia="en-GB"/>
        </w:rPr>
      </w:pPr>
      <w:r w:rsidRPr="00E608FA">
        <w:rPr>
          <w:rFonts w:ascii="Calibri" w:eastAsia="Times New Roman" w:hAnsi="Calibri" w:cs="Calibri"/>
          <w:color w:val="0B0C0C"/>
          <w:sz w:val="24"/>
          <w:szCs w:val="24"/>
          <w:lang w:eastAsia="en-GB"/>
        </w:rPr>
        <w:t>property and investments</w:t>
      </w:r>
    </w:p>
    <w:p w14:paraId="069573C4" w14:textId="77777777" w:rsidR="00634B19" w:rsidRPr="00E608FA" w:rsidRDefault="00634B19" w:rsidP="00634B19">
      <w:pPr>
        <w:pStyle w:val="ListParagraph"/>
        <w:numPr>
          <w:ilvl w:val="0"/>
          <w:numId w:val="4"/>
        </w:numPr>
        <w:shd w:val="clear" w:color="auto" w:fill="FFFFFF"/>
        <w:spacing w:after="75" w:line="240" w:lineRule="auto"/>
        <w:rPr>
          <w:rFonts w:ascii="Calibri" w:eastAsia="Times New Roman" w:hAnsi="Calibri" w:cs="Calibri"/>
          <w:color w:val="0B0C0C"/>
          <w:sz w:val="24"/>
          <w:szCs w:val="24"/>
          <w:lang w:eastAsia="en-GB"/>
        </w:rPr>
      </w:pPr>
      <w:r w:rsidRPr="00E608FA">
        <w:rPr>
          <w:rFonts w:ascii="Calibri" w:eastAsia="Times New Roman" w:hAnsi="Calibri" w:cs="Calibri"/>
          <w:color w:val="0B0C0C"/>
          <w:sz w:val="24"/>
          <w:szCs w:val="24"/>
          <w:lang w:eastAsia="en-GB"/>
        </w:rPr>
        <w:t>pensions and benefits</w:t>
      </w:r>
    </w:p>
    <w:p w14:paraId="16403388" w14:textId="7872F555" w:rsidR="00634B19" w:rsidRPr="00E608FA" w:rsidRDefault="00634B19" w:rsidP="008B1EA3">
      <w:pPr>
        <w:shd w:val="clear" w:color="auto" w:fill="FFFFFF"/>
        <w:spacing w:before="300" w:after="300" w:line="240" w:lineRule="auto"/>
        <w:rPr>
          <w:rFonts w:ascii="Calibri" w:eastAsia="Times New Roman" w:hAnsi="Calibri" w:cs="Calibri"/>
          <w:color w:val="0B0C0C"/>
          <w:sz w:val="24"/>
          <w:szCs w:val="24"/>
          <w:lang w:eastAsia="en-GB"/>
        </w:rPr>
      </w:pPr>
      <w:r w:rsidRPr="00E608FA">
        <w:rPr>
          <w:rFonts w:ascii="Calibri" w:eastAsia="Times New Roman" w:hAnsi="Calibri" w:cs="Calibri"/>
          <w:color w:val="0B0C0C"/>
          <w:sz w:val="24"/>
          <w:szCs w:val="24"/>
          <w:lang w:eastAsia="en-GB"/>
        </w:rPr>
        <w:t xml:space="preserve">The attorney(s) can start making decisions </w:t>
      </w:r>
      <w:r w:rsidRPr="00E608FA">
        <w:rPr>
          <w:rFonts w:ascii="Calibri" w:eastAsia="Times New Roman" w:hAnsi="Calibri" w:cs="Calibri"/>
          <w:color w:val="0B0C0C"/>
          <w:sz w:val="24"/>
          <w:szCs w:val="24"/>
          <w:u w:val="single"/>
          <w:lang w:eastAsia="en-GB"/>
        </w:rPr>
        <w:t xml:space="preserve">while the </w:t>
      </w:r>
      <w:r w:rsidR="00356E3A" w:rsidRPr="00E608FA">
        <w:rPr>
          <w:rFonts w:ascii="Calibri" w:eastAsia="Times New Roman" w:hAnsi="Calibri" w:cs="Calibri"/>
          <w:color w:val="0B0C0C"/>
          <w:sz w:val="24"/>
          <w:szCs w:val="24"/>
          <w:u w:val="single"/>
          <w:lang w:eastAsia="en-GB"/>
        </w:rPr>
        <w:t>subject</w:t>
      </w:r>
      <w:r w:rsidRPr="00E608FA">
        <w:rPr>
          <w:rFonts w:ascii="Calibri" w:eastAsia="Times New Roman" w:hAnsi="Calibri" w:cs="Calibri"/>
          <w:color w:val="0B0C0C"/>
          <w:sz w:val="24"/>
          <w:szCs w:val="24"/>
          <w:u w:val="single"/>
          <w:lang w:eastAsia="en-GB"/>
        </w:rPr>
        <w:t xml:space="preserve"> still has </w:t>
      </w:r>
      <w:hyperlink r:id="rId9" w:history="1">
        <w:r w:rsidRPr="00E608FA">
          <w:rPr>
            <w:rFonts w:ascii="Calibri" w:eastAsia="Times New Roman" w:hAnsi="Calibri" w:cs="Calibri"/>
            <w:color w:val="1D70B8"/>
            <w:sz w:val="24"/>
            <w:szCs w:val="24"/>
            <w:u w:val="single"/>
            <w:lang w:eastAsia="en-GB"/>
          </w:rPr>
          <w:t>mental capacity</w:t>
        </w:r>
      </w:hyperlink>
      <w:r w:rsidRPr="00E608FA">
        <w:rPr>
          <w:rFonts w:ascii="Calibri" w:eastAsia="Times New Roman" w:hAnsi="Calibri" w:cs="Calibri"/>
          <w:color w:val="0B0C0C"/>
          <w:sz w:val="24"/>
          <w:szCs w:val="24"/>
          <w:lang w:eastAsia="en-GB"/>
        </w:rPr>
        <w:t> if both</w:t>
      </w:r>
      <w:r w:rsidR="008B1EA3" w:rsidRPr="00E608FA">
        <w:rPr>
          <w:rFonts w:ascii="Calibri" w:eastAsia="Times New Roman" w:hAnsi="Calibri" w:cs="Calibri"/>
          <w:color w:val="0B0C0C"/>
          <w:sz w:val="24"/>
          <w:szCs w:val="24"/>
          <w:lang w:eastAsia="en-GB"/>
        </w:rPr>
        <w:t xml:space="preserve"> </w:t>
      </w:r>
      <w:r w:rsidRPr="00E608FA">
        <w:rPr>
          <w:rFonts w:ascii="Calibri" w:eastAsia="Times New Roman" w:hAnsi="Calibri" w:cs="Calibri"/>
          <w:color w:val="0B0C0C"/>
          <w:sz w:val="24"/>
          <w:szCs w:val="24"/>
          <w:lang w:eastAsia="en-GB"/>
        </w:rPr>
        <w:t>the lasting power of attorney (LPA) says this can be done</w:t>
      </w:r>
      <w:r w:rsidR="008B1EA3" w:rsidRPr="00E608FA">
        <w:rPr>
          <w:rFonts w:ascii="Calibri" w:eastAsia="Times New Roman" w:hAnsi="Calibri" w:cs="Calibri"/>
          <w:color w:val="0B0C0C"/>
          <w:sz w:val="24"/>
          <w:szCs w:val="24"/>
          <w:lang w:eastAsia="en-GB"/>
        </w:rPr>
        <w:t xml:space="preserve"> and </w:t>
      </w:r>
      <w:r w:rsidRPr="00E608FA">
        <w:rPr>
          <w:rFonts w:ascii="Calibri" w:eastAsia="Times New Roman" w:hAnsi="Calibri" w:cs="Calibri"/>
          <w:color w:val="0B0C0C"/>
          <w:sz w:val="24"/>
          <w:szCs w:val="24"/>
          <w:lang w:eastAsia="en-GB"/>
        </w:rPr>
        <w:t xml:space="preserve">the </w:t>
      </w:r>
      <w:r w:rsidR="008307D4">
        <w:rPr>
          <w:rFonts w:ascii="Calibri" w:eastAsia="Times New Roman" w:hAnsi="Calibri" w:cs="Calibri"/>
          <w:color w:val="0B0C0C"/>
          <w:sz w:val="24"/>
          <w:szCs w:val="24"/>
          <w:lang w:eastAsia="en-GB"/>
        </w:rPr>
        <w:t>subject</w:t>
      </w:r>
      <w:r w:rsidR="008307D4" w:rsidRPr="00E608FA">
        <w:rPr>
          <w:rFonts w:ascii="Calibri" w:eastAsia="Times New Roman" w:hAnsi="Calibri" w:cs="Calibri"/>
          <w:color w:val="0B0C0C"/>
          <w:sz w:val="24"/>
          <w:szCs w:val="24"/>
          <w:lang w:eastAsia="en-GB"/>
        </w:rPr>
        <w:t xml:space="preserve"> gives</w:t>
      </w:r>
      <w:r w:rsidRPr="00E608FA">
        <w:rPr>
          <w:rFonts w:ascii="Calibri" w:eastAsia="Times New Roman" w:hAnsi="Calibri" w:cs="Calibri"/>
          <w:color w:val="0B0C0C"/>
          <w:sz w:val="24"/>
          <w:szCs w:val="24"/>
          <w:lang w:eastAsia="en-GB"/>
        </w:rPr>
        <w:t xml:space="preserve"> you permission</w:t>
      </w:r>
    </w:p>
    <w:p w14:paraId="4D92C58D" w14:textId="77777777" w:rsidR="0082787F" w:rsidRDefault="000E56C2" w:rsidP="008B1EA3">
      <w:pPr>
        <w:pStyle w:val="ListParagraph"/>
        <w:numPr>
          <w:ilvl w:val="0"/>
          <w:numId w:val="5"/>
        </w:numPr>
        <w:shd w:val="clear" w:color="auto" w:fill="FFFFFF"/>
        <w:spacing w:after="75" w:line="240" w:lineRule="auto"/>
        <w:rPr>
          <w:rFonts w:ascii="Calibri" w:eastAsia="Times New Roman" w:hAnsi="Calibri" w:cs="Calibri"/>
          <w:color w:val="0B0C0C"/>
          <w:sz w:val="24"/>
          <w:szCs w:val="24"/>
          <w:lang w:eastAsia="en-GB"/>
        </w:rPr>
        <w:sectPr w:rsidR="0082787F">
          <w:headerReference w:type="default" r:id="rId10"/>
          <w:footerReference w:type="default" r:id="rId11"/>
          <w:pgSz w:w="11906" w:h="16838"/>
          <w:pgMar w:top="1440" w:right="1440" w:bottom="1440" w:left="1440" w:header="708" w:footer="708" w:gutter="0"/>
          <w:cols w:space="708"/>
          <w:docGrid w:linePitch="360"/>
        </w:sectPr>
      </w:pPr>
      <w:r w:rsidRPr="00E608FA">
        <w:rPr>
          <w:rFonts w:ascii="Calibri" w:eastAsia="Times New Roman" w:hAnsi="Calibri" w:cs="Calibri"/>
          <w:color w:val="0B0C0C"/>
          <w:sz w:val="24"/>
          <w:szCs w:val="24"/>
          <w:lang w:eastAsia="en-GB"/>
        </w:rPr>
        <w:t xml:space="preserve">Economic abuse is a </w:t>
      </w:r>
      <w:r w:rsidR="007D14BE" w:rsidRPr="00E608FA">
        <w:rPr>
          <w:rFonts w:ascii="Calibri" w:eastAsia="Times New Roman" w:hAnsi="Calibri" w:cs="Calibri"/>
          <w:color w:val="0B0C0C"/>
          <w:sz w:val="24"/>
          <w:szCs w:val="24"/>
          <w:lang w:eastAsia="en-GB"/>
        </w:rPr>
        <w:t xml:space="preserve">type </w:t>
      </w:r>
      <w:r w:rsidRPr="00E608FA">
        <w:rPr>
          <w:rFonts w:ascii="Calibri" w:eastAsia="Times New Roman" w:hAnsi="Calibri" w:cs="Calibri"/>
          <w:color w:val="0B0C0C"/>
          <w:sz w:val="24"/>
          <w:szCs w:val="24"/>
          <w:lang w:eastAsia="en-GB"/>
        </w:rPr>
        <w:t>of domestic abuse under the Domestic Abuse Act 2021 and financial abuse is included in Safeguarding Adults guidance within the Care Act 2014.</w:t>
      </w:r>
    </w:p>
    <w:p w14:paraId="2A9867EF" w14:textId="02146E7A" w:rsidR="000E56C2" w:rsidRPr="00E608FA" w:rsidRDefault="000E56C2" w:rsidP="008B1EA3">
      <w:pPr>
        <w:pStyle w:val="ListParagraph"/>
        <w:numPr>
          <w:ilvl w:val="0"/>
          <w:numId w:val="5"/>
        </w:numPr>
        <w:shd w:val="clear" w:color="auto" w:fill="FFFFFF"/>
        <w:spacing w:after="75" w:line="240" w:lineRule="auto"/>
        <w:rPr>
          <w:rFonts w:ascii="Calibri" w:eastAsia="Times New Roman" w:hAnsi="Calibri" w:cs="Calibri"/>
          <w:color w:val="0B0C0C"/>
          <w:sz w:val="24"/>
          <w:szCs w:val="24"/>
          <w:lang w:eastAsia="en-GB"/>
        </w:rPr>
      </w:pPr>
      <w:r w:rsidRPr="00E608FA">
        <w:rPr>
          <w:rFonts w:ascii="Calibri" w:eastAsia="Times New Roman" w:hAnsi="Calibri" w:cs="Calibri"/>
          <w:color w:val="0B0C0C"/>
          <w:sz w:val="24"/>
          <w:szCs w:val="24"/>
          <w:lang w:eastAsia="en-GB"/>
        </w:rPr>
        <w:lastRenderedPageBreak/>
        <w:t xml:space="preserve">Economic or financial abuse could be used by someone with LPA for Property and </w:t>
      </w:r>
      <w:r w:rsidR="00DB3B23">
        <w:rPr>
          <w:rFonts w:ascii="Calibri" w:eastAsia="Times New Roman" w:hAnsi="Calibri" w:cs="Calibri"/>
          <w:color w:val="0B0C0C"/>
          <w:sz w:val="24"/>
          <w:szCs w:val="24"/>
          <w:lang w:eastAsia="en-GB"/>
        </w:rPr>
        <w:t xml:space="preserve">Finance </w:t>
      </w:r>
      <w:r w:rsidRPr="00E608FA">
        <w:rPr>
          <w:rFonts w:ascii="Calibri" w:eastAsia="Times New Roman" w:hAnsi="Calibri" w:cs="Calibri"/>
          <w:color w:val="0B0C0C"/>
          <w:sz w:val="24"/>
          <w:szCs w:val="24"/>
          <w:lang w:eastAsia="en-GB"/>
        </w:rPr>
        <w:t>to:</w:t>
      </w:r>
    </w:p>
    <w:p w14:paraId="4BB8F5C6" w14:textId="7885FEEC" w:rsidR="000E56C2" w:rsidRPr="0082787F" w:rsidRDefault="000E56C2" w:rsidP="008307D4">
      <w:pPr>
        <w:pStyle w:val="ListParagraph"/>
        <w:numPr>
          <w:ilvl w:val="1"/>
          <w:numId w:val="5"/>
        </w:numPr>
        <w:shd w:val="clear" w:color="auto" w:fill="FFFFFF"/>
        <w:spacing w:after="75" w:line="240" w:lineRule="auto"/>
        <w:rPr>
          <w:rFonts w:ascii="Calibri" w:eastAsia="Times New Roman" w:hAnsi="Calibri" w:cs="Calibri"/>
          <w:color w:val="0B0C0C"/>
          <w:sz w:val="24"/>
          <w:szCs w:val="24"/>
          <w:lang w:eastAsia="en-GB"/>
        </w:rPr>
      </w:pPr>
      <w:r w:rsidRPr="0082787F">
        <w:rPr>
          <w:rFonts w:ascii="Calibri" w:eastAsia="Times New Roman" w:hAnsi="Calibri" w:cs="Calibri"/>
          <w:color w:val="0B0C0C"/>
          <w:sz w:val="24"/>
          <w:szCs w:val="24"/>
          <w:lang w:eastAsia="en-GB"/>
        </w:rPr>
        <w:t>Get property or belongings signed over to them – forging the victim’s signature on legal documents, threatening to harm them if they don’t agree to transfer the property to the abuser, threatening to make them move to a care home, using coercion and control to make the victim feel that they ‘owe’ the abuser for agreeing to be LPA or for care support</w:t>
      </w:r>
      <w:r w:rsidR="00D17F75" w:rsidRPr="0082787F">
        <w:rPr>
          <w:rFonts w:ascii="Calibri" w:eastAsia="Times New Roman" w:hAnsi="Calibri" w:cs="Calibri"/>
          <w:color w:val="0B0C0C"/>
          <w:sz w:val="24"/>
          <w:szCs w:val="24"/>
          <w:lang w:eastAsia="en-GB"/>
        </w:rPr>
        <w:t>.</w:t>
      </w:r>
    </w:p>
    <w:p w14:paraId="75CC8A2E" w14:textId="1B5116B0" w:rsidR="000E56C2" w:rsidRPr="00E608FA" w:rsidRDefault="000E56C2" w:rsidP="008307D4">
      <w:pPr>
        <w:pStyle w:val="ListParagraph"/>
        <w:numPr>
          <w:ilvl w:val="1"/>
          <w:numId w:val="5"/>
        </w:numPr>
        <w:shd w:val="clear" w:color="auto" w:fill="FFFFFF"/>
        <w:spacing w:after="75" w:line="240" w:lineRule="auto"/>
        <w:rPr>
          <w:rFonts w:ascii="Calibri" w:eastAsia="Times New Roman" w:hAnsi="Calibri" w:cs="Calibri"/>
          <w:color w:val="0B0C0C"/>
          <w:sz w:val="24"/>
          <w:szCs w:val="24"/>
          <w:lang w:eastAsia="en-GB"/>
        </w:rPr>
      </w:pPr>
      <w:r w:rsidRPr="00E608FA">
        <w:rPr>
          <w:rFonts w:ascii="Calibri" w:eastAsia="Times New Roman" w:hAnsi="Calibri" w:cs="Calibri"/>
          <w:color w:val="0B0C0C"/>
          <w:sz w:val="24"/>
          <w:szCs w:val="24"/>
          <w:lang w:eastAsia="en-GB"/>
        </w:rPr>
        <w:t>Control access to benefits, pensions and any other money the victim has – withholding the victim’s bank card, using it without their knowledge to withdraw money</w:t>
      </w:r>
      <w:r w:rsidR="00356E3A" w:rsidRPr="00E608FA">
        <w:rPr>
          <w:rFonts w:ascii="Calibri" w:eastAsia="Times New Roman" w:hAnsi="Calibri" w:cs="Calibri"/>
          <w:color w:val="0B0C0C"/>
          <w:sz w:val="24"/>
          <w:szCs w:val="24"/>
          <w:lang w:eastAsia="en-GB"/>
        </w:rPr>
        <w:t>, using their money to fund drug or alcohol addiction (the victim may feel guilty about refusing money for substance abuse for fear that the abuser will become unwell without it).</w:t>
      </w:r>
    </w:p>
    <w:p w14:paraId="10E01EC1" w14:textId="7AE6AB9E" w:rsidR="00D17F75" w:rsidRPr="00E608FA" w:rsidRDefault="00D17F75" w:rsidP="008307D4">
      <w:pPr>
        <w:pStyle w:val="ListParagraph"/>
        <w:numPr>
          <w:ilvl w:val="1"/>
          <w:numId w:val="5"/>
        </w:numPr>
        <w:shd w:val="clear" w:color="auto" w:fill="FFFFFF"/>
        <w:spacing w:after="75" w:line="240" w:lineRule="auto"/>
        <w:rPr>
          <w:rFonts w:ascii="Calibri" w:eastAsia="Times New Roman" w:hAnsi="Calibri" w:cs="Calibri"/>
          <w:color w:val="0B0C0C"/>
          <w:sz w:val="24"/>
          <w:szCs w:val="24"/>
          <w:lang w:eastAsia="en-GB"/>
        </w:rPr>
      </w:pPr>
      <w:r w:rsidRPr="00E608FA">
        <w:rPr>
          <w:rFonts w:ascii="Calibri" w:eastAsia="Times New Roman" w:hAnsi="Calibri" w:cs="Calibri"/>
          <w:color w:val="0B0C0C"/>
          <w:sz w:val="24"/>
          <w:szCs w:val="24"/>
          <w:lang w:eastAsia="en-GB"/>
        </w:rPr>
        <w:t xml:space="preserve">Predatory Marriage is an emerging risk that disproportionately affects older people – abusers take advantage of dementia or other cognitive impairments to marry the victim, often secretly, then upon their death they are able to claim the victim’s estate.  For more information on this, please visit </w:t>
      </w:r>
      <w:hyperlink r:id="rId12" w:history="1">
        <w:r w:rsidRPr="00E608FA">
          <w:rPr>
            <w:rStyle w:val="Hyperlink"/>
            <w:sz w:val="24"/>
            <w:szCs w:val="24"/>
          </w:rPr>
          <w:t>WeAreHourglass</w:t>
        </w:r>
      </w:hyperlink>
    </w:p>
    <w:p w14:paraId="272DD6F4" w14:textId="249C220A" w:rsidR="000E56C2" w:rsidRPr="00E608FA" w:rsidRDefault="000E56C2" w:rsidP="00634B19">
      <w:pPr>
        <w:shd w:val="clear" w:color="auto" w:fill="FFFFFF"/>
        <w:spacing w:after="75" w:line="240" w:lineRule="auto"/>
        <w:rPr>
          <w:rFonts w:ascii="Calibri" w:eastAsia="Times New Roman" w:hAnsi="Calibri" w:cs="Calibri"/>
          <w:color w:val="0B0C0C"/>
          <w:sz w:val="24"/>
          <w:szCs w:val="24"/>
          <w:lang w:eastAsia="en-GB"/>
        </w:rPr>
      </w:pPr>
    </w:p>
    <w:p w14:paraId="14D2937B" w14:textId="49989DAF" w:rsidR="000E56C2" w:rsidRPr="00E608FA" w:rsidRDefault="000E56C2" w:rsidP="00634B19">
      <w:pPr>
        <w:shd w:val="clear" w:color="auto" w:fill="FFFFFF"/>
        <w:spacing w:after="75" w:line="240" w:lineRule="auto"/>
        <w:rPr>
          <w:rFonts w:ascii="Calibri" w:eastAsia="Times New Roman" w:hAnsi="Calibri" w:cs="Calibri"/>
          <w:color w:val="0B0C0C"/>
          <w:sz w:val="24"/>
          <w:szCs w:val="24"/>
          <w:lang w:eastAsia="en-GB"/>
        </w:rPr>
      </w:pPr>
      <w:r w:rsidRPr="00E608FA">
        <w:rPr>
          <w:rFonts w:ascii="Calibri" w:eastAsia="Times New Roman" w:hAnsi="Calibri" w:cs="Calibri"/>
          <w:color w:val="0B0C0C"/>
          <w:sz w:val="24"/>
          <w:szCs w:val="24"/>
          <w:u w:val="single"/>
          <w:lang w:eastAsia="en-GB"/>
        </w:rPr>
        <w:t>A Health and Welfare LPA</w:t>
      </w:r>
      <w:r w:rsidRPr="00E608FA">
        <w:rPr>
          <w:rFonts w:ascii="Calibri" w:eastAsia="Times New Roman" w:hAnsi="Calibri" w:cs="Calibri"/>
          <w:color w:val="0B0C0C"/>
          <w:sz w:val="24"/>
          <w:szCs w:val="24"/>
          <w:lang w:eastAsia="en-GB"/>
        </w:rPr>
        <w:t xml:space="preserve"> can be used to make decisions around: </w:t>
      </w:r>
    </w:p>
    <w:p w14:paraId="7EE629AC" w14:textId="5FD37260" w:rsidR="000E56C2" w:rsidRPr="00E608FA" w:rsidRDefault="000E56C2" w:rsidP="00356E3A">
      <w:pPr>
        <w:pStyle w:val="ListParagraph"/>
        <w:numPr>
          <w:ilvl w:val="0"/>
          <w:numId w:val="5"/>
        </w:numPr>
        <w:shd w:val="clear" w:color="auto" w:fill="FFFFFF"/>
        <w:spacing w:after="75" w:line="240" w:lineRule="auto"/>
        <w:rPr>
          <w:rFonts w:ascii="Calibri" w:eastAsia="Times New Roman" w:hAnsi="Calibri" w:cs="Calibri"/>
          <w:color w:val="0B0C0C"/>
          <w:sz w:val="24"/>
          <w:szCs w:val="24"/>
          <w:lang w:eastAsia="en-GB"/>
        </w:rPr>
      </w:pPr>
      <w:r w:rsidRPr="00E608FA">
        <w:rPr>
          <w:rFonts w:ascii="Calibri" w:eastAsia="Times New Roman" w:hAnsi="Calibri" w:cs="Calibri"/>
          <w:color w:val="0B0C0C"/>
          <w:sz w:val="24"/>
          <w:szCs w:val="24"/>
          <w:lang w:eastAsia="en-GB"/>
        </w:rPr>
        <w:t>Daily care</w:t>
      </w:r>
    </w:p>
    <w:p w14:paraId="4DD7C283" w14:textId="28FD1699" w:rsidR="000E56C2" w:rsidRPr="00E608FA" w:rsidRDefault="000E56C2" w:rsidP="00356E3A">
      <w:pPr>
        <w:pStyle w:val="ListParagraph"/>
        <w:numPr>
          <w:ilvl w:val="0"/>
          <w:numId w:val="5"/>
        </w:numPr>
        <w:shd w:val="clear" w:color="auto" w:fill="FFFFFF"/>
        <w:spacing w:after="75" w:line="240" w:lineRule="auto"/>
        <w:rPr>
          <w:rFonts w:ascii="Calibri" w:eastAsia="Times New Roman" w:hAnsi="Calibri" w:cs="Calibri"/>
          <w:color w:val="0B0C0C"/>
          <w:sz w:val="24"/>
          <w:szCs w:val="24"/>
          <w:lang w:eastAsia="en-GB"/>
        </w:rPr>
      </w:pPr>
      <w:r w:rsidRPr="00E608FA">
        <w:rPr>
          <w:rFonts w:ascii="Calibri" w:eastAsia="Times New Roman" w:hAnsi="Calibri" w:cs="Calibri"/>
          <w:color w:val="0B0C0C"/>
          <w:sz w:val="24"/>
          <w:szCs w:val="24"/>
          <w:lang w:eastAsia="en-GB"/>
        </w:rPr>
        <w:t>Medical care</w:t>
      </w:r>
    </w:p>
    <w:p w14:paraId="1058BCBC" w14:textId="0494B33C" w:rsidR="000E56C2" w:rsidRPr="00E608FA" w:rsidRDefault="000E56C2" w:rsidP="00356E3A">
      <w:pPr>
        <w:pStyle w:val="ListParagraph"/>
        <w:numPr>
          <w:ilvl w:val="0"/>
          <w:numId w:val="5"/>
        </w:numPr>
        <w:shd w:val="clear" w:color="auto" w:fill="FFFFFF"/>
        <w:spacing w:after="75" w:line="240" w:lineRule="auto"/>
        <w:rPr>
          <w:rFonts w:ascii="Calibri" w:eastAsia="Times New Roman" w:hAnsi="Calibri" w:cs="Calibri"/>
          <w:color w:val="0B0C0C"/>
          <w:sz w:val="24"/>
          <w:szCs w:val="24"/>
          <w:lang w:eastAsia="en-GB"/>
        </w:rPr>
      </w:pPr>
      <w:r w:rsidRPr="00E608FA">
        <w:rPr>
          <w:rFonts w:ascii="Calibri" w:eastAsia="Times New Roman" w:hAnsi="Calibri" w:cs="Calibri"/>
          <w:color w:val="0B0C0C"/>
          <w:sz w:val="24"/>
          <w:szCs w:val="24"/>
          <w:lang w:eastAsia="en-GB"/>
        </w:rPr>
        <w:t>Where the subject lives</w:t>
      </w:r>
    </w:p>
    <w:p w14:paraId="47AC82AA" w14:textId="45647BE3" w:rsidR="00356E3A" w:rsidRPr="00E608FA" w:rsidRDefault="00356E3A" w:rsidP="00634B19">
      <w:pPr>
        <w:shd w:val="clear" w:color="auto" w:fill="FFFFFF"/>
        <w:spacing w:after="75" w:line="240" w:lineRule="auto"/>
        <w:rPr>
          <w:rFonts w:ascii="Calibri" w:eastAsia="Times New Roman" w:hAnsi="Calibri" w:cs="Calibri"/>
          <w:color w:val="0B0C0C"/>
          <w:sz w:val="24"/>
          <w:szCs w:val="24"/>
          <w:lang w:eastAsia="en-GB"/>
        </w:rPr>
      </w:pPr>
      <w:r w:rsidRPr="00E608FA">
        <w:rPr>
          <w:rFonts w:ascii="Calibri" w:eastAsia="Times New Roman" w:hAnsi="Calibri" w:cs="Calibri"/>
          <w:color w:val="0B0C0C"/>
          <w:sz w:val="24"/>
          <w:szCs w:val="24"/>
          <w:lang w:eastAsia="en-GB"/>
        </w:rPr>
        <w:t xml:space="preserve">The attorney(s) can only start making decisions when the subject </w:t>
      </w:r>
      <w:r w:rsidRPr="00E608FA">
        <w:rPr>
          <w:rFonts w:ascii="Calibri" w:eastAsia="Times New Roman" w:hAnsi="Calibri" w:cs="Calibri"/>
          <w:color w:val="0B0C0C"/>
          <w:sz w:val="24"/>
          <w:szCs w:val="24"/>
          <w:u w:val="single"/>
          <w:lang w:eastAsia="en-GB"/>
        </w:rPr>
        <w:t>no longer has mental capacity</w:t>
      </w:r>
      <w:r w:rsidR="001B7D9D">
        <w:rPr>
          <w:rFonts w:ascii="Calibri" w:eastAsia="Times New Roman" w:hAnsi="Calibri" w:cs="Calibri"/>
          <w:color w:val="0B0C0C"/>
          <w:sz w:val="24"/>
          <w:szCs w:val="24"/>
          <w:u w:val="single"/>
          <w:lang w:eastAsia="en-GB"/>
        </w:rPr>
        <w:t xml:space="preserve"> evidenced by an assessment</w:t>
      </w:r>
    </w:p>
    <w:p w14:paraId="50DB32B8" w14:textId="77777777" w:rsidR="00356E3A" w:rsidRPr="00E608FA" w:rsidRDefault="00356E3A" w:rsidP="00634B19">
      <w:pPr>
        <w:shd w:val="clear" w:color="auto" w:fill="FFFFFF"/>
        <w:spacing w:after="75" w:line="240" w:lineRule="auto"/>
        <w:rPr>
          <w:rFonts w:ascii="Calibri" w:eastAsia="Times New Roman" w:hAnsi="Calibri" w:cs="Calibri"/>
          <w:color w:val="0B0C0C"/>
          <w:sz w:val="24"/>
          <w:szCs w:val="24"/>
          <w:lang w:eastAsia="en-GB"/>
        </w:rPr>
      </w:pPr>
    </w:p>
    <w:p w14:paraId="04242B63" w14:textId="77777777" w:rsidR="007D14BE" w:rsidRPr="00E608FA" w:rsidRDefault="007D14BE" w:rsidP="007D14BE">
      <w:pPr>
        <w:pStyle w:val="CommentText"/>
        <w:rPr>
          <w:sz w:val="24"/>
          <w:szCs w:val="24"/>
        </w:rPr>
      </w:pPr>
      <w:r w:rsidRPr="00E608FA">
        <w:rPr>
          <w:sz w:val="24"/>
          <w:szCs w:val="24"/>
        </w:rPr>
        <w:t>Tactics used by a perpetrator of domestic abuse who has Health &amp; Welfare LPA could include:</w:t>
      </w:r>
    </w:p>
    <w:p w14:paraId="18B9F40A" w14:textId="668CC1F3" w:rsidR="00356E3A" w:rsidRPr="00E608FA" w:rsidRDefault="00356E3A" w:rsidP="008B1EA3">
      <w:pPr>
        <w:pStyle w:val="ListParagraph"/>
        <w:numPr>
          <w:ilvl w:val="0"/>
          <w:numId w:val="8"/>
        </w:numPr>
        <w:shd w:val="clear" w:color="auto" w:fill="FFFFFF"/>
        <w:spacing w:after="75" w:line="240" w:lineRule="auto"/>
        <w:rPr>
          <w:rFonts w:ascii="Calibri" w:eastAsia="Times New Roman" w:hAnsi="Calibri" w:cs="Calibri"/>
          <w:color w:val="0B0C0C"/>
          <w:sz w:val="24"/>
          <w:szCs w:val="24"/>
          <w:lang w:eastAsia="en-GB"/>
        </w:rPr>
      </w:pPr>
      <w:r w:rsidRPr="00E608FA">
        <w:rPr>
          <w:rFonts w:ascii="Calibri" w:eastAsia="Times New Roman" w:hAnsi="Calibri" w:cs="Calibri"/>
          <w:color w:val="0B0C0C"/>
          <w:sz w:val="24"/>
          <w:szCs w:val="24"/>
          <w:lang w:eastAsia="en-GB"/>
        </w:rPr>
        <w:t>Withholding access to care – the abuser could refuse to let paid care staff into the home, they could advise authorities that they are providing care themselves but refuse to do this or use it to inflict physical, emotional or sexual abuse.  Coercion and control could be used around refusing assistance with personal care unless the victim agrees to conditions such as giving the abuser money.</w:t>
      </w:r>
    </w:p>
    <w:p w14:paraId="40F98622" w14:textId="335B1A54" w:rsidR="00356E3A" w:rsidRPr="00E608FA" w:rsidRDefault="00356E3A" w:rsidP="008B1EA3">
      <w:pPr>
        <w:pStyle w:val="ListParagraph"/>
        <w:numPr>
          <w:ilvl w:val="0"/>
          <w:numId w:val="8"/>
        </w:numPr>
        <w:shd w:val="clear" w:color="auto" w:fill="FFFFFF"/>
        <w:spacing w:after="75" w:line="240" w:lineRule="auto"/>
        <w:rPr>
          <w:rFonts w:ascii="Calibri" w:eastAsia="Times New Roman" w:hAnsi="Calibri" w:cs="Calibri"/>
          <w:color w:val="0B0C0C"/>
          <w:sz w:val="24"/>
          <w:szCs w:val="24"/>
          <w:lang w:eastAsia="en-GB"/>
        </w:rPr>
      </w:pPr>
      <w:r w:rsidRPr="00E608FA">
        <w:rPr>
          <w:rFonts w:ascii="Calibri" w:eastAsia="Times New Roman" w:hAnsi="Calibri" w:cs="Calibri"/>
          <w:color w:val="0B0C0C"/>
          <w:sz w:val="24"/>
          <w:szCs w:val="24"/>
          <w:lang w:eastAsia="en-GB"/>
        </w:rPr>
        <w:t>Medical care – the abuser may tell friends/family members that the victim has dementia, other mental illness, or is unable to make decisions for themselves even though a Mental Capacity Assessment has not been carried out.  The abuser may say there is a ‘Do Not Resuscitate’  in place when there is not.  The abuser may be responsible for administering medication and this can be used to make the victim unwell or compliant (overdosing on pain or sleep medication).</w:t>
      </w:r>
    </w:p>
    <w:p w14:paraId="21E958F7" w14:textId="78F3A5BD" w:rsidR="00356E3A" w:rsidRPr="00E608FA" w:rsidRDefault="00356E3A" w:rsidP="008B1EA3">
      <w:pPr>
        <w:pStyle w:val="ListParagraph"/>
        <w:numPr>
          <w:ilvl w:val="0"/>
          <w:numId w:val="8"/>
        </w:numPr>
        <w:shd w:val="clear" w:color="auto" w:fill="FFFFFF"/>
        <w:spacing w:after="75" w:line="240" w:lineRule="auto"/>
        <w:rPr>
          <w:rFonts w:ascii="Calibri" w:eastAsia="Times New Roman" w:hAnsi="Calibri" w:cs="Calibri"/>
          <w:color w:val="0B0C0C"/>
          <w:sz w:val="24"/>
          <w:szCs w:val="24"/>
          <w:lang w:eastAsia="en-GB"/>
        </w:rPr>
      </w:pPr>
      <w:r w:rsidRPr="00E608FA">
        <w:rPr>
          <w:rFonts w:ascii="Calibri" w:eastAsia="Times New Roman" w:hAnsi="Calibri" w:cs="Calibri"/>
          <w:color w:val="0B0C0C"/>
          <w:sz w:val="24"/>
          <w:szCs w:val="24"/>
          <w:lang w:eastAsia="en-GB"/>
        </w:rPr>
        <w:t xml:space="preserve">Where the subject lives – bearing in mind the Health &amp; Welfare LPA can only be in place when the subject </w:t>
      </w:r>
      <w:r w:rsidR="008B1EA3" w:rsidRPr="00E608FA">
        <w:rPr>
          <w:rFonts w:ascii="Calibri" w:eastAsia="Times New Roman" w:hAnsi="Calibri" w:cs="Calibri"/>
          <w:color w:val="0B0C0C"/>
          <w:sz w:val="24"/>
          <w:szCs w:val="24"/>
          <w:lang w:eastAsia="en-GB"/>
        </w:rPr>
        <w:t>no longer has mental capacity, the abuser can use this to determine where the victim lives even though they know they would not agree to that option.</w:t>
      </w:r>
    </w:p>
    <w:p w14:paraId="362A43A3" w14:textId="77777777" w:rsidR="008B1EA3" w:rsidRPr="00E608FA" w:rsidRDefault="008B1EA3" w:rsidP="00634B19">
      <w:pPr>
        <w:shd w:val="clear" w:color="auto" w:fill="FFFFFF"/>
        <w:spacing w:after="75" w:line="240" w:lineRule="auto"/>
        <w:rPr>
          <w:rFonts w:ascii="Calibri" w:eastAsia="Times New Roman" w:hAnsi="Calibri" w:cs="Calibri"/>
          <w:color w:val="0B0C0C"/>
          <w:sz w:val="24"/>
          <w:szCs w:val="24"/>
          <w:lang w:eastAsia="en-GB"/>
        </w:rPr>
      </w:pPr>
    </w:p>
    <w:p w14:paraId="3B190386" w14:textId="77777777" w:rsidR="00A22F60" w:rsidRDefault="00A22F60" w:rsidP="00634B19">
      <w:pPr>
        <w:shd w:val="clear" w:color="auto" w:fill="FFFFFF"/>
        <w:spacing w:after="75" w:line="240" w:lineRule="auto"/>
        <w:rPr>
          <w:rFonts w:ascii="Calibri" w:eastAsia="Times New Roman" w:hAnsi="Calibri" w:cs="Calibri"/>
          <w:b/>
          <w:bCs/>
          <w:color w:val="0B0C0C"/>
          <w:sz w:val="24"/>
          <w:szCs w:val="24"/>
          <w:lang w:eastAsia="en-GB"/>
        </w:rPr>
      </w:pPr>
    </w:p>
    <w:p w14:paraId="4DEC0273" w14:textId="237ADA64" w:rsidR="00356E3A" w:rsidRPr="00E608FA" w:rsidRDefault="00145548" w:rsidP="00634B19">
      <w:pPr>
        <w:shd w:val="clear" w:color="auto" w:fill="FFFFFF"/>
        <w:spacing w:after="75" w:line="240" w:lineRule="auto"/>
        <w:rPr>
          <w:rFonts w:ascii="Calibri" w:eastAsia="Times New Roman" w:hAnsi="Calibri" w:cs="Calibri"/>
          <w:b/>
          <w:bCs/>
          <w:color w:val="0B0C0C"/>
          <w:sz w:val="24"/>
          <w:szCs w:val="24"/>
          <w:lang w:eastAsia="en-GB"/>
        </w:rPr>
      </w:pPr>
      <w:r w:rsidRPr="00E608FA">
        <w:rPr>
          <w:rFonts w:ascii="Calibri" w:eastAsia="Times New Roman" w:hAnsi="Calibri" w:cs="Calibri"/>
          <w:b/>
          <w:bCs/>
          <w:color w:val="0B0C0C"/>
          <w:sz w:val="24"/>
          <w:szCs w:val="24"/>
          <w:lang w:eastAsia="en-GB"/>
        </w:rPr>
        <w:lastRenderedPageBreak/>
        <w:t>Guidance for domestic abuse services</w:t>
      </w:r>
      <w:r w:rsidR="002F3718">
        <w:rPr>
          <w:rFonts w:ascii="Calibri" w:eastAsia="Times New Roman" w:hAnsi="Calibri" w:cs="Calibri"/>
          <w:b/>
          <w:bCs/>
          <w:color w:val="0B0C0C"/>
          <w:sz w:val="24"/>
          <w:szCs w:val="24"/>
          <w:lang w:eastAsia="en-GB"/>
        </w:rPr>
        <w:t>, primary and secondary Health services</w:t>
      </w:r>
      <w:r w:rsidR="00E608FA">
        <w:rPr>
          <w:rFonts w:ascii="Calibri" w:eastAsia="Times New Roman" w:hAnsi="Calibri" w:cs="Calibri"/>
          <w:b/>
          <w:bCs/>
          <w:color w:val="0B0C0C"/>
          <w:sz w:val="24"/>
          <w:szCs w:val="24"/>
          <w:lang w:eastAsia="en-GB"/>
        </w:rPr>
        <w:t xml:space="preserve"> and social care</w:t>
      </w:r>
    </w:p>
    <w:p w14:paraId="54596628" w14:textId="6472A98A" w:rsidR="008B1EA3" w:rsidRDefault="008B1EA3" w:rsidP="00634B19">
      <w:pPr>
        <w:shd w:val="clear" w:color="auto" w:fill="FFFFFF"/>
        <w:spacing w:after="75" w:line="240" w:lineRule="auto"/>
        <w:rPr>
          <w:rFonts w:ascii="Calibri" w:eastAsia="Times New Roman" w:hAnsi="Calibri" w:cs="Calibri"/>
          <w:color w:val="0B0C0C"/>
          <w:sz w:val="24"/>
          <w:szCs w:val="24"/>
          <w:lang w:eastAsia="en-GB"/>
        </w:rPr>
      </w:pPr>
      <w:r w:rsidRPr="00E608FA">
        <w:rPr>
          <w:rFonts w:ascii="Calibri" w:eastAsia="Times New Roman" w:hAnsi="Calibri" w:cs="Calibri"/>
          <w:color w:val="0B0C0C"/>
          <w:sz w:val="24"/>
          <w:szCs w:val="24"/>
          <w:lang w:eastAsia="en-GB"/>
        </w:rPr>
        <w:t xml:space="preserve">Domestic Abuse services should have awareness of LPA and how they can be abused.  </w:t>
      </w:r>
    </w:p>
    <w:p w14:paraId="1DDEFAD6" w14:textId="0E49A635" w:rsidR="00DB3B23" w:rsidRDefault="00DB3B23" w:rsidP="00634B19">
      <w:pPr>
        <w:shd w:val="clear" w:color="auto" w:fill="FFFFFF"/>
        <w:spacing w:after="75" w:line="240" w:lineRule="auto"/>
        <w:rPr>
          <w:rFonts w:ascii="Calibri" w:eastAsia="Times New Roman" w:hAnsi="Calibri" w:cs="Calibri"/>
          <w:color w:val="0B0C0C"/>
          <w:sz w:val="24"/>
          <w:szCs w:val="24"/>
          <w:lang w:eastAsia="en-GB"/>
        </w:rPr>
      </w:pPr>
    </w:p>
    <w:p w14:paraId="740B59F9" w14:textId="77777777" w:rsidR="00DB3B23" w:rsidRPr="00E608FA" w:rsidRDefault="00DB3B23" w:rsidP="00DB3B23">
      <w:pPr>
        <w:shd w:val="clear" w:color="auto" w:fill="FFFFFF"/>
        <w:spacing w:after="75" w:line="240" w:lineRule="auto"/>
        <w:rPr>
          <w:rFonts w:ascii="Calibri" w:eastAsia="Times New Roman" w:hAnsi="Calibri" w:cs="Calibri"/>
          <w:color w:val="0B0C0C"/>
          <w:sz w:val="24"/>
          <w:szCs w:val="24"/>
          <w:lang w:eastAsia="en-GB"/>
        </w:rPr>
      </w:pPr>
      <w:r w:rsidRPr="00E608FA">
        <w:rPr>
          <w:rFonts w:ascii="Calibri" w:eastAsia="Times New Roman" w:hAnsi="Calibri" w:cs="Calibri"/>
          <w:color w:val="0B0C0C"/>
          <w:sz w:val="24"/>
          <w:szCs w:val="24"/>
          <w:lang w:eastAsia="en-GB"/>
        </w:rPr>
        <w:t xml:space="preserve">A </w:t>
      </w:r>
      <w:r>
        <w:rPr>
          <w:rFonts w:ascii="Calibri" w:eastAsia="Times New Roman" w:hAnsi="Calibri" w:cs="Calibri"/>
          <w:color w:val="0B0C0C"/>
          <w:sz w:val="24"/>
          <w:szCs w:val="24"/>
          <w:lang w:eastAsia="en-GB"/>
        </w:rPr>
        <w:t>subject</w:t>
      </w:r>
      <w:r w:rsidRPr="00E608FA">
        <w:rPr>
          <w:rFonts w:ascii="Calibri" w:eastAsia="Times New Roman" w:hAnsi="Calibri" w:cs="Calibri"/>
          <w:color w:val="0B0C0C"/>
          <w:sz w:val="24"/>
          <w:szCs w:val="24"/>
          <w:lang w:eastAsia="en-GB"/>
        </w:rPr>
        <w:t xml:space="preserve"> does not need to have care and support needs for an LPA to be used.</w:t>
      </w:r>
    </w:p>
    <w:p w14:paraId="3A79F727" w14:textId="77777777" w:rsidR="00DB3B23" w:rsidRPr="00E608FA" w:rsidRDefault="00DB3B23" w:rsidP="00634B19">
      <w:pPr>
        <w:shd w:val="clear" w:color="auto" w:fill="FFFFFF"/>
        <w:spacing w:after="75" w:line="240" w:lineRule="auto"/>
        <w:rPr>
          <w:rFonts w:ascii="Calibri" w:eastAsia="Times New Roman" w:hAnsi="Calibri" w:cs="Calibri"/>
          <w:color w:val="0B0C0C"/>
          <w:sz w:val="24"/>
          <w:szCs w:val="24"/>
          <w:lang w:eastAsia="en-GB"/>
        </w:rPr>
      </w:pPr>
    </w:p>
    <w:p w14:paraId="2C1E0FD0" w14:textId="538A56E9" w:rsidR="00DB3B23" w:rsidRDefault="008B1EA3" w:rsidP="00634B19">
      <w:pPr>
        <w:shd w:val="clear" w:color="auto" w:fill="FFFFFF"/>
        <w:spacing w:after="75" w:line="240" w:lineRule="auto"/>
      </w:pPr>
      <w:r w:rsidRPr="00E608FA">
        <w:rPr>
          <w:rFonts w:ascii="Calibri" w:eastAsia="Times New Roman" w:hAnsi="Calibri" w:cs="Calibri"/>
          <w:color w:val="0B0C0C"/>
          <w:sz w:val="24"/>
          <w:szCs w:val="24"/>
          <w:lang w:eastAsia="en-GB"/>
        </w:rPr>
        <w:t>Where a victim is elderly, has mental health needs</w:t>
      </w:r>
      <w:r w:rsidR="002F3718">
        <w:rPr>
          <w:rFonts w:ascii="Calibri" w:eastAsia="Times New Roman" w:hAnsi="Calibri" w:cs="Calibri"/>
          <w:color w:val="0B0C0C"/>
          <w:sz w:val="24"/>
          <w:szCs w:val="24"/>
          <w:lang w:eastAsia="en-GB"/>
        </w:rPr>
        <w:t xml:space="preserve">, a vulnerability </w:t>
      </w:r>
      <w:r w:rsidRPr="00E608FA">
        <w:rPr>
          <w:rFonts w:ascii="Calibri" w:eastAsia="Times New Roman" w:hAnsi="Calibri" w:cs="Calibri"/>
          <w:color w:val="0B0C0C"/>
          <w:sz w:val="24"/>
          <w:szCs w:val="24"/>
          <w:lang w:eastAsia="en-GB"/>
        </w:rPr>
        <w:t>or has a learning disability, practitioners should enquire if an LPA is in place</w:t>
      </w:r>
      <w:r w:rsidR="00DB3B23">
        <w:rPr>
          <w:rFonts w:ascii="Calibri" w:eastAsia="Times New Roman" w:hAnsi="Calibri" w:cs="Calibri"/>
          <w:color w:val="0B0C0C"/>
          <w:sz w:val="24"/>
          <w:szCs w:val="24"/>
          <w:lang w:eastAsia="en-GB"/>
        </w:rPr>
        <w:t xml:space="preserve"> and check that it has been registered</w:t>
      </w:r>
      <w:r w:rsidR="00C73ADC">
        <w:rPr>
          <w:rFonts w:ascii="Calibri" w:eastAsia="Times New Roman" w:hAnsi="Calibri" w:cs="Calibri"/>
          <w:color w:val="0B0C0C"/>
          <w:sz w:val="24"/>
          <w:szCs w:val="24"/>
          <w:lang w:eastAsia="en-GB"/>
        </w:rPr>
        <w:t xml:space="preserve"> with the office of the public guardian</w:t>
      </w:r>
      <w:r w:rsidR="00145548" w:rsidRPr="00E608FA">
        <w:rPr>
          <w:rFonts w:ascii="Calibri" w:eastAsia="Times New Roman" w:hAnsi="Calibri" w:cs="Calibri"/>
          <w:color w:val="0B0C0C"/>
          <w:sz w:val="24"/>
          <w:szCs w:val="24"/>
          <w:lang w:eastAsia="en-GB"/>
        </w:rPr>
        <w:t xml:space="preserve">. </w:t>
      </w:r>
      <w:r w:rsidR="00DB3B23">
        <w:rPr>
          <w:rFonts w:ascii="Calibri" w:eastAsia="Times New Roman" w:hAnsi="Calibri" w:cs="Calibri"/>
          <w:color w:val="0B0C0C"/>
          <w:sz w:val="24"/>
          <w:szCs w:val="24"/>
          <w:lang w:eastAsia="en-GB"/>
        </w:rPr>
        <w:t xml:space="preserve"> </w:t>
      </w:r>
      <w:r w:rsidR="00DB3B23">
        <w:t>Social care practitioners would also enquire about the terms of the LPA. Is it jointly held, severally held or jointly and severally</w:t>
      </w:r>
      <w:r w:rsidR="00C73ADC">
        <w:t xml:space="preserve"> held?</w:t>
      </w:r>
    </w:p>
    <w:p w14:paraId="1EA42563" w14:textId="77777777" w:rsidR="00DB3B23" w:rsidRDefault="00DB3B23" w:rsidP="00DB3B23">
      <w:pPr>
        <w:shd w:val="clear" w:color="auto" w:fill="FFFFFF"/>
        <w:spacing w:after="75" w:line="240" w:lineRule="auto"/>
        <w:rPr>
          <w:rFonts w:ascii="Calibri" w:eastAsia="Times New Roman" w:hAnsi="Calibri" w:cs="Calibri"/>
          <w:color w:val="0B0C0C"/>
          <w:sz w:val="24"/>
          <w:szCs w:val="24"/>
          <w:highlight w:val="yellow"/>
          <w:lang w:eastAsia="en-GB"/>
        </w:rPr>
      </w:pPr>
      <w:r>
        <w:rPr>
          <w:rFonts w:ascii="Calibri" w:eastAsia="Times New Roman" w:hAnsi="Calibri" w:cs="Calibri"/>
          <w:color w:val="0B0C0C"/>
          <w:sz w:val="24"/>
          <w:szCs w:val="24"/>
          <w:lang w:eastAsia="en-GB"/>
        </w:rPr>
        <w:t xml:space="preserve">If you are suspicious as to the validity of an LPA, there is a website to look up LPA details, you will need some details from the person or their attorney </w:t>
      </w:r>
      <w:hyperlink r:id="rId13" w:history="1">
        <w:r>
          <w:rPr>
            <w:rStyle w:val="Hyperlink"/>
          </w:rPr>
          <w:t>View a lasting power of attorney - GOV.UK (www.gov.uk)</w:t>
        </w:r>
      </w:hyperlink>
    </w:p>
    <w:p w14:paraId="35E99A36" w14:textId="5DCDCFD3" w:rsidR="00DB3B23" w:rsidRDefault="00DB3B23" w:rsidP="00634B19">
      <w:pPr>
        <w:shd w:val="clear" w:color="auto" w:fill="FFFFFF"/>
        <w:spacing w:after="75" w:line="240" w:lineRule="auto"/>
      </w:pPr>
    </w:p>
    <w:p w14:paraId="56E88D37" w14:textId="327E5936" w:rsidR="00DB3B23" w:rsidRDefault="00145548" w:rsidP="00634B19">
      <w:pPr>
        <w:shd w:val="clear" w:color="auto" w:fill="FFFFFF"/>
        <w:spacing w:after="75" w:line="240" w:lineRule="auto"/>
        <w:rPr>
          <w:rFonts w:ascii="Calibri" w:eastAsia="Times New Roman" w:hAnsi="Calibri" w:cs="Calibri"/>
          <w:color w:val="0B0C0C"/>
          <w:sz w:val="24"/>
          <w:szCs w:val="24"/>
          <w:lang w:eastAsia="en-GB"/>
        </w:rPr>
      </w:pPr>
      <w:r w:rsidRPr="00E608FA">
        <w:rPr>
          <w:rFonts w:ascii="Calibri" w:eastAsia="Times New Roman" w:hAnsi="Calibri" w:cs="Calibri"/>
          <w:color w:val="0B0C0C"/>
          <w:sz w:val="24"/>
          <w:szCs w:val="24"/>
          <w:lang w:eastAsia="en-GB"/>
        </w:rPr>
        <w:t>If there is concern that an LPA is being used to perpetrate domestic abuse, this information should be shared with:</w:t>
      </w:r>
    </w:p>
    <w:p w14:paraId="053C26A2" w14:textId="7287983F" w:rsidR="00145548" w:rsidRPr="00DB3B23" w:rsidRDefault="00145548" w:rsidP="00DB3B23">
      <w:pPr>
        <w:pStyle w:val="ListParagraph"/>
        <w:numPr>
          <w:ilvl w:val="0"/>
          <w:numId w:val="9"/>
        </w:numPr>
        <w:shd w:val="clear" w:color="auto" w:fill="FFFFFF"/>
        <w:spacing w:after="75" w:line="240" w:lineRule="auto"/>
        <w:rPr>
          <w:rFonts w:ascii="Calibri" w:eastAsia="Times New Roman" w:hAnsi="Calibri" w:cs="Calibri"/>
          <w:color w:val="0B0C0C"/>
          <w:sz w:val="24"/>
          <w:szCs w:val="24"/>
          <w:lang w:eastAsia="en-GB"/>
        </w:rPr>
      </w:pPr>
      <w:r w:rsidRPr="00DB3B23">
        <w:rPr>
          <w:rFonts w:ascii="Calibri" w:eastAsia="Times New Roman" w:hAnsi="Calibri" w:cs="Calibri"/>
          <w:color w:val="0B0C0C"/>
          <w:sz w:val="24"/>
          <w:szCs w:val="24"/>
          <w:lang w:eastAsia="en-GB"/>
        </w:rPr>
        <w:t>Adult Social Care (if victim known to them)</w:t>
      </w:r>
    </w:p>
    <w:p w14:paraId="7969D537" w14:textId="2159E75D" w:rsidR="007D14BE" w:rsidRDefault="00D17F75" w:rsidP="00DB3B23">
      <w:pPr>
        <w:shd w:val="clear" w:color="auto" w:fill="FFFFFF"/>
        <w:spacing w:after="75" w:line="240" w:lineRule="auto"/>
        <w:ind w:left="720"/>
        <w:rPr>
          <w:sz w:val="24"/>
          <w:szCs w:val="24"/>
        </w:rPr>
      </w:pPr>
      <w:r w:rsidRPr="00E608FA">
        <w:rPr>
          <w:rFonts w:ascii="Calibri" w:eastAsia="Times New Roman" w:hAnsi="Calibri" w:cs="Calibri"/>
          <w:color w:val="0B0C0C"/>
          <w:sz w:val="24"/>
          <w:szCs w:val="24"/>
          <w:lang w:eastAsia="en-GB"/>
        </w:rPr>
        <w:t>Referrals to Adult Safeguarding under Adult at Risk legislation are accepted if the person has care and support needs (whether these are being met or not).</w:t>
      </w:r>
      <w:r w:rsidR="007D14BE" w:rsidRPr="00E608FA">
        <w:rPr>
          <w:rFonts w:ascii="Calibri" w:eastAsia="Times New Roman" w:hAnsi="Calibri" w:cs="Calibri"/>
          <w:color w:val="0B0C0C"/>
          <w:sz w:val="24"/>
          <w:szCs w:val="24"/>
          <w:lang w:eastAsia="en-GB"/>
        </w:rPr>
        <w:t xml:space="preserve"> </w:t>
      </w:r>
      <w:r w:rsidR="007D14BE" w:rsidRPr="00E608FA">
        <w:rPr>
          <w:sz w:val="24"/>
          <w:szCs w:val="24"/>
        </w:rPr>
        <w:t xml:space="preserve">Completing a DASH (an older people’s DASH where appropriate) may help to support a referral.  </w:t>
      </w:r>
      <w:r w:rsidRPr="00E608FA">
        <w:rPr>
          <w:sz w:val="24"/>
          <w:szCs w:val="24"/>
        </w:rPr>
        <w:t>If the case is not suitable for Adult Safeguarding, the risk assessment</w:t>
      </w:r>
      <w:r w:rsidR="007D14BE" w:rsidRPr="00E608FA">
        <w:rPr>
          <w:sz w:val="24"/>
          <w:szCs w:val="24"/>
        </w:rPr>
        <w:t xml:space="preserve"> may also help justify having a </w:t>
      </w:r>
      <w:r w:rsidRPr="00E608FA">
        <w:rPr>
          <w:sz w:val="24"/>
          <w:szCs w:val="24"/>
        </w:rPr>
        <w:t>multidisciplinary team</w:t>
      </w:r>
      <w:r w:rsidR="007D14BE" w:rsidRPr="00E608FA">
        <w:rPr>
          <w:sz w:val="24"/>
          <w:szCs w:val="24"/>
        </w:rPr>
        <w:t xml:space="preserve"> meeting and/ or referral to the IDVA service which would also support a report of abuse to the O</w:t>
      </w:r>
      <w:r w:rsidR="00DB3B23">
        <w:rPr>
          <w:sz w:val="24"/>
          <w:szCs w:val="24"/>
        </w:rPr>
        <w:t xml:space="preserve">ffice of the </w:t>
      </w:r>
      <w:r w:rsidR="007D14BE" w:rsidRPr="00E608FA">
        <w:rPr>
          <w:sz w:val="24"/>
          <w:szCs w:val="24"/>
        </w:rPr>
        <w:t>P</w:t>
      </w:r>
      <w:r w:rsidR="00DB3B23">
        <w:rPr>
          <w:sz w:val="24"/>
          <w:szCs w:val="24"/>
        </w:rPr>
        <w:t xml:space="preserve">ublic </w:t>
      </w:r>
      <w:r w:rsidR="007D14BE" w:rsidRPr="00E608FA">
        <w:rPr>
          <w:sz w:val="24"/>
          <w:szCs w:val="24"/>
        </w:rPr>
        <w:t>G</w:t>
      </w:r>
      <w:r w:rsidR="00DB3B23">
        <w:rPr>
          <w:sz w:val="24"/>
          <w:szCs w:val="24"/>
        </w:rPr>
        <w:t>uardian</w:t>
      </w:r>
    </w:p>
    <w:p w14:paraId="711D2CCF" w14:textId="02431120" w:rsidR="002F3718" w:rsidRDefault="00DB3B23" w:rsidP="00DB3B23">
      <w:pPr>
        <w:pStyle w:val="ListParagraph"/>
        <w:numPr>
          <w:ilvl w:val="0"/>
          <w:numId w:val="9"/>
        </w:numPr>
        <w:shd w:val="clear" w:color="auto" w:fill="FFFFFF"/>
        <w:spacing w:after="75" w:line="240" w:lineRule="auto"/>
        <w:rPr>
          <w:rFonts w:ascii="Calibri" w:eastAsia="Times New Roman" w:hAnsi="Calibri" w:cs="Calibri"/>
          <w:color w:val="0B0C0C"/>
          <w:sz w:val="24"/>
          <w:szCs w:val="24"/>
          <w:lang w:eastAsia="en-GB"/>
        </w:rPr>
      </w:pPr>
      <w:r w:rsidRPr="00DB3B23">
        <w:rPr>
          <w:rFonts w:ascii="Calibri" w:eastAsia="Times New Roman" w:hAnsi="Calibri" w:cs="Calibri"/>
          <w:color w:val="0B0C0C"/>
          <w:sz w:val="24"/>
          <w:szCs w:val="24"/>
          <w:lang w:eastAsia="en-GB"/>
        </w:rPr>
        <w:t>P</w:t>
      </w:r>
      <w:r w:rsidR="002F3718" w:rsidRPr="00DB3B23">
        <w:rPr>
          <w:rFonts w:ascii="Calibri" w:eastAsia="Times New Roman" w:hAnsi="Calibri" w:cs="Calibri"/>
          <w:color w:val="0B0C0C"/>
          <w:sz w:val="24"/>
          <w:szCs w:val="24"/>
          <w:lang w:eastAsia="en-GB"/>
        </w:rPr>
        <w:t xml:space="preserve">rimary Care – </w:t>
      </w:r>
      <w:r w:rsidR="003D47E7">
        <w:rPr>
          <w:rFonts w:ascii="Calibri" w:eastAsia="Times New Roman" w:hAnsi="Calibri" w:cs="Calibri"/>
          <w:color w:val="0B0C0C"/>
          <w:sz w:val="24"/>
          <w:szCs w:val="24"/>
          <w:lang w:eastAsia="en-GB"/>
        </w:rPr>
        <w:t>It is good practice to share a</w:t>
      </w:r>
      <w:r w:rsidR="002F3718" w:rsidRPr="00DB3B23">
        <w:rPr>
          <w:rFonts w:ascii="Calibri" w:eastAsia="Times New Roman" w:hAnsi="Calibri" w:cs="Calibri"/>
          <w:color w:val="0B0C0C"/>
          <w:sz w:val="24"/>
          <w:szCs w:val="24"/>
          <w:lang w:eastAsia="en-GB"/>
        </w:rPr>
        <w:t xml:space="preserve"> LPA for Health and Welfare with the person’s GP Practice this should also apply to any setting where healthcare is provided. Emergency situations might be excluded.</w:t>
      </w:r>
    </w:p>
    <w:p w14:paraId="5D2DCEE4" w14:textId="1334CDB8" w:rsidR="00555B07" w:rsidRPr="00DB3B23" w:rsidRDefault="003D47E7" w:rsidP="00DB3B23">
      <w:pPr>
        <w:pStyle w:val="ListParagraph"/>
        <w:numPr>
          <w:ilvl w:val="0"/>
          <w:numId w:val="9"/>
        </w:numPr>
        <w:shd w:val="clear" w:color="auto" w:fill="FFFFFF"/>
        <w:spacing w:after="75" w:line="240" w:lineRule="auto"/>
        <w:rPr>
          <w:rFonts w:ascii="Calibri" w:eastAsia="Times New Roman" w:hAnsi="Calibri" w:cs="Calibri"/>
          <w:color w:val="0B0C0C"/>
          <w:sz w:val="24"/>
          <w:szCs w:val="24"/>
          <w:lang w:eastAsia="en-GB"/>
        </w:rPr>
      </w:pPr>
      <w:r>
        <w:rPr>
          <w:rFonts w:ascii="Calibri" w:eastAsia="Times New Roman" w:hAnsi="Calibri" w:cs="Calibri"/>
          <w:color w:val="0B0C0C"/>
          <w:sz w:val="24"/>
          <w:szCs w:val="24"/>
          <w:lang w:eastAsia="en-GB"/>
        </w:rPr>
        <w:t xml:space="preserve">The Office of the Public Guardian – find out how to do this here </w:t>
      </w:r>
      <w:hyperlink r:id="rId14" w:history="1">
        <w:r>
          <w:rPr>
            <w:rStyle w:val="Hyperlink"/>
          </w:rPr>
          <w:t>Report a concern about an attorney, deputy or guardian - GOV.UK (www.gov.uk)</w:t>
        </w:r>
      </w:hyperlink>
      <w:r>
        <w:t xml:space="preserve"> </w:t>
      </w:r>
    </w:p>
    <w:p w14:paraId="5ED3048B" w14:textId="77777777" w:rsidR="002F3718" w:rsidRPr="00E608FA" w:rsidRDefault="002F3718" w:rsidP="007D14BE">
      <w:pPr>
        <w:shd w:val="clear" w:color="auto" w:fill="FFFFFF"/>
        <w:spacing w:after="75" w:line="240" w:lineRule="auto"/>
        <w:rPr>
          <w:sz w:val="24"/>
          <w:szCs w:val="24"/>
        </w:rPr>
      </w:pPr>
    </w:p>
    <w:p w14:paraId="41376775" w14:textId="6C2588B4" w:rsidR="00145548" w:rsidRPr="00E608FA" w:rsidRDefault="00145548" w:rsidP="00634B19">
      <w:pPr>
        <w:shd w:val="clear" w:color="auto" w:fill="FFFFFF"/>
        <w:spacing w:after="75" w:line="240" w:lineRule="auto"/>
        <w:rPr>
          <w:rFonts w:ascii="Calibri" w:eastAsia="Times New Roman" w:hAnsi="Calibri" w:cs="Calibri"/>
          <w:color w:val="0B0C0C"/>
          <w:sz w:val="24"/>
          <w:szCs w:val="24"/>
          <w:lang w:eastAsia="en-GB"/>
        </w:rPr>
      </w:pPr>
    </w:p>
    <w:p w14:paraId="7CC580F0" w14:textId="49F2DF63" w:rsidR="00145548" w:rsidRPr="008307D4" w:rsidRDefault="008307D4" w:rsidP="00634B19">
      <w:pPr>
        <w:shd w:val="clear" w:color="auto" w:fill="FFFFFF"/>
        <w:spacing w:after="75" w:line="240" w:lineRule="auto"/>
        <w:rPr>
          <w:rFonts w:ascii="Calibri" w:eastAsia="Times New Roman" w:hAnsi="Calibri" w:cs="Calibri"/>
          <w:b/>
          <w:bCs/>
          <w:color w:val="0B0C0C"/>
          <w:sz w:val="24"/>
          <w:szCs w:val="24"/>
          <w:lang w:eastAsia="en-GB"/>
        </w:rPr>
      </w:pPr>
      <w:r w:rsidRPr="008307D4">
        <w:rPr>
          <w:rFonts w:ascii="Calibri" w:eastAsia="Times New Roman" w:hAnsi="Calibri" w:cs="Calibri"/>
          <w:b/>
          <w:bCs/>
          <w:color w:val="0B0C0C"/>
          <w:sz w:val="24"/>
          <w:szCs w:val="24"/>
          <w:lang w:eastAsia="en-GB"/>
        </w:rPr>
        <w:t>Contacts:</w:t>
      </w:r>
    </w:p>
    <w:p w14:paraId="413D621E" w14:textId="77777777" w:rsidR="00E521BE" w:rsidRDefault="008307D4" w:rsidP="00E521BE">
      <w:r>
        <w:rPr>
          <w:rFonts w:ascii="Calibri" w:eastAsia="Times New Roman" w:hAnsi="Calibri" w:cs="Calibri"/>
          <w:color w:val="0B0C0C"/>
          <w:sz w:val="24"/>
          <w:szCs w:val="24"/>
          <w:lang w:eastAsia="en-GB"/>
        </w:rPr>
        <w:t>Adult Social Care</w:t>
      </w:r>
      <w:r w:rsidR="00E521BE">
        <w:rPr>
          <w:rFonts w:ascii="Calibri" w:eastAsia="Times New Roman" w:hAnsi="Calibri" w:cs="Calibri"/>
          <w:color w:val="0B0C0C"/>
          <w:sz w:val="24"/>
          <w:szCs w:val="24"/>
          <w:lang w:eastAsia="en-GB"/>
        </w:rPr>
        <w:t xml:space="preserve"> (Professionals only) </w:t>
      </w:r>
      <w:hyperlink r:id="rId15" w:history="1">
        <w:r w:rsidR="00E521BE">
          <w:rPr>
            <w:rStyle w:val="Hyperlink"/>
          </w:rPr>
          <w:t>Report abuse of an adult at risk - Cambridgeshire County Council</w:t>
        </w:r>
      </w:hyperlink>
      <w:r w:rsidR="00E521BE">
        <w:t xml:space="preserve"> </w:t>
      </w:r>
    </w:p>
    <w:p w14:paraId="6460E580" w14:textId="0EFB9C49" w:rsidR="008307D4" w:rsidRDefault="008307D4" w:rsidP="00634B19">
      <w:pPr>
        <w:shd w:val="clear" w:color="auto" w:fill="FFFFFF"/>
        <w:spacing w:after="75" w:line="240" w:lineRule="auto"/>
        <w:rPr>
          <w:rFonts w:ascii="Calibri" w:eastAsia="Times New Roman" w:hAnsi="Calibri" w:cs="Calibri"/>
          <w:color w:val="0B0C0C"/>
          <w:sz w:val="24"/>
          <w:szCs w:val="24"/>
          <w:lang w:eastAsia="en-GB"/>
        </w:rPr>
      </w:pPr>
      <w:r>
        <w:rPr>
          <w:rFonts w:ascii="Calibri" w:eastAsia="Times New Roman" w:hAnsi="Calibri" w:cs="Calibri"/>
          <w:color w:val="0B0C0C"/>
          <w:sz w:val="24"/>
          <w:szCs w:val="24"/>
          <w:lang w:eastAsia="en-GB"/>
        </w:rPr>
        <w:t xml:space="preserve">IDVA Service (professionals only) </w:t>
      </w:r>
      <w:hyperlink r:id="rId16" w:history="1">
        <w:r w:rsidRPr="00F25F50">
          <w:rPr>
            <w:rStyle w:val="Hyperlink"/>
            <w:rFonts w:ascii="Calibri" w:eastAsia="Times New Roman" w:hAnsi="Calibri" w:cs="Calibri"/>
            <w:sz w:val="24"/>
            <w:szCs w:val="24"/>
            <w:lang w:eastAsia="en-GB"/>
          </w:rPr>
          <w:t>IDVA.Referrals@cambridgeshire.gov.uk</w:t>
        </w:r>
      </w:hyperlink>
      <w:r>
        <w:rPr>
          <w:rFonts w:ascii="Calibri" w:eastAsia="Times New Roman" w:hAnsi="Calibri" w:cs="Calibri"/>
          <w:color w:val="0B0C0C"/>
          <w:sz w:val="24"/>
          <w:szCs w:val="24"/>
          <w:lang w:eastAsia="en-GB"/>
        </w:rPr>
        <w:t xml:space="preserve"> </w:t>
      </w:r>
    </w:p>
    <w:p w14:paraId="65A761D4" w14:textId="77777777" w:rsidR="003D47E7" w:rsidRDefault="003D47E7" w:rsidP="00634B19">
      <w:pPr>
        <w:shd w:val="clear" w:color="auto" w:fill="FFFFFF"/>
        <w:spacing w:after="75" w:line="240" w:lineRule="auto"/>
        <w:rPr>
          <w:rFonts w:ascii="Calibri" w:eastAsia="Times New Roman" w:hAnsi="Calibri" w:cs="Calibri"/>
          <w:color w:val="0B0C0C"/>
          <w:sz w:val="24"/>
          <w:szCs w:val="24"/>
          <w:lang w:eastAsia="en-GB"/>
        </w:rPr>
      </w:pPr>
    </w:p>
    <w:p w14:paraId="5E8B8E8C" w14:textId="3979BC67" w:rsidR="003D47E7" w:rsidRPr="003D47E7" w:rsidRDefault="003D47E7" w:rsidP="00634B19">
      <w:pPr>
        <w:shd w:val="clear" w:color="auto" w:fill="FFFFFF"/>
        <w:spacing w:after="75" w:line="240" w:lineRule="auto"/>
        <w:rPr>
          <w:rFonts w:ascii="Calibri" w:eastAsia="Times New Roman" w:hAnsi="Calibri" w:cs="Calibri"/>
          <w:color w:val="0B0C0C"/>
          <w:sz w:val="24"/>
          <w:szCs w:val="24"/>
          <w:lang w:eastAsia="en-GB"/>
        </w:rPr>
      </w:pPr>
      <w:r w:rsidRPr="003D47E7">
        <w:rPr>
          <w:rFonts w:ascii="Calibri" w:eastAsia="Times New Roman" w:hAnsi="Calibri" w:cs="Calibri"/>
          <w:color w:val="0B0C0C"/>
          <w:sz w:val="24"/>
          <w:szCs w:val="24"/>
          <w:lang w:eastAsia="en-GB"/>
        </w:rPr>
        <w:t xml:space="preserve">Office of the Public Guardian </w:t>
      </w:r>
      <w:hyperlink r:id="rId17" w:history="1">
        <w:r w:rsidRPr="003D47E7">
          <w:rPr>
            <w:rStyle w:val="Hyperlink"/>
            <w:rFonts w:ascii="Calibri" w:hAnsi="Calibri" w:cs="Calibri"/>
            <w:color w:val="0070C0"/>
            <w:sz w:val="24"/>
            <w:szCs w:val="24"/>
            <w:shd w:val="clear" w:color="auto" w:fill="FFFFFF"/>
          </w:rPr>
          <w:t>opg.safeguardingunit@publicguardian.gov.uk</w:t>
        </w:r>
      </w:hyperlink>
      <w:r w:rsidRPr="003D47E7">
        <w:rPr>
          <w:rFonts w:ascii="Calibri" w:hAnsi="Calibri" w:cs="Calibri"/>
          <w:color w:val="0B0C0C"/>
          <w:sz w:val="24"/>
          <w:szCs w:val="24"/>
        </w:rPr>
        <w:br/>
      </w:r>
      <w:r w:rsidRPr="003D47E7">
        <w:rPr>
          <w:rFonts w:ascii="Calibri" w:hAnsi="Calibri" w:cs="Calibri"/>
          <w:color w:val="0B0C0C"/>
          <w:sz w:val="24"/>
          <w:szCs w:val="24"/>
          <w:shd w:val="clear" w:color="auto" w:fill="FFFFFF"/>
        </w:rPr>
        <w:t>Telephone: 0115 934 2777</w:t>
      </w:r>
      <w:r w:rsidRPr="003D47E7">
        <w:rPr>
          <w:rFonts w:ascii="Calibri" w:hAnsi="Calibri" w:cs="Calibri"/>
          <w:color w:val="0B0C0C"/>
          <w:sz w:val="24"/>
          <w:szCs w:val="24"/>
        </w:rPr>
        <w:br/>
      </w:r>
      <w:r w:rsidRPr="003D47E7">
        <w:rPr>
          <w:rFonts w:ascii="Calibri" w:hAnsi="Calibri" w:cs="Calibri"/>
          <w:color w:val="0B0C0C"/>
          <w:sz w:val="24"/>
          <w:szCs w:val="24"/>
          <w:shd w:val="clear" w:color="auto" w:fill="FFFFFF"/>
        </w:rPr>
        <w:t>Textphone: 0115 934 2778</w:t>
      </w:r>
    </w:p>
    <w:p w14:paraId="04BAEAEC" w14:textId="77777777" w:rsidR="00145548" w:rsidRPr="00E608FA" w:rsidRDefault="00145548" w:rsidP="00634B19">
      <w:pPr>
        <w:shd w:val="clear" w:color="auto" w:fill="FFFFFF"/>
        <w:spacing w:after="75" w:line="240" w:lineRule="auto"/>
        <w:rPr>
          <w:rFonts w:ascii="Calibri" w:eastAsia="Times New Roman" w:hAnsi="Calibri" w:cs="Calibri"/>
          <w:b/>
          <w:bCs/>
          <w:color w:val="0B0C0C"/>
          <w:sz w:val="24"/>
          <w:szCs w:val="24"/>
          <w:lang w:eastAsia="en-GB"/>
        </w:rPr>
      </w:pPr>
    </w:p>
    <w:p w14:paraId="57D48829" w14:textId="77777777" w:rsidR="00634B19" w:rsidRPr="00E608FA" w:rsidRDefault="00634B19" w:rsidP="003D47E7">
      <w:pPr>
        <w:rPr>
          <w:sz w:val="24"/>
          <w:szCs w:val="24"/>
        </w:rPr>
      </w:pPr>
    </w:p>
    <w:sectPr w:rsidR="00634B19" w:rsidRPr="00E608FA">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F42BE" w14:textId="77777777" w:rsidR="00325C01" w:rsidRDefault="00325C01" w:rsidP="00E608FA">
      <w:pPr>
        <w:spacing w:after="0" w:line="240" w:lineRule="auto"/>
      </w:pPr>
      <w:r>
        <w:separator/>
      </w:r>
    </w:p>
  </w:endnote>
  <w:endnote w:type="continuationSeparator" w:id="0">
    <w:p w14:paraId="168EF8B5" w14:textId="77777777" w:rsidR="00325C01" w:rsidRDefault="00325C01" w:rsidP="00E60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6018606"/>
      <w:docPartObj>
        <w:docPartGallery w:val="Page Numbers (Bottom of Page)"/>
        <w:docPartUnique/>
      </w:docPartObj>
    </w:sdtPr>
    <w:sdtEndPr>
      <w:rPr>
        <w:noProof/>
      </w:rPr>
    </w:sdtEndPr>
    <w:sdtContent>
      <w:p w14:paraId="1C7F7F3F" w14:textId="01BF79E5" w:rsidR="00E608FA" w:rsidRDefault="00E608F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1A8BD2" w14:textId="77777777" w:rsidR="00E608FA" w:rsidRDefault="00E608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F246A" w14:textId="77777777" w:rsidR="00325C01" w:rsidRDefault="00325C01" w:rsidP="00E608FA">
      <w:pPr>
        <w:spacing w:after="0" w:line="240" w:lineRule="auto"/>
      </w:pPr>
      <w:r>
        <w:separator/>
      </w:r>
    </w:p>
  </w:footnote>
  <w:footnote w:type="continuationSeparator" w:id="0">
    <w:p w14:paraId="68AA8540" w14:textId="77777777" w:rsidR="00325C01" w:rsidRDefault="00325C01" w:rsidP="00E608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27E25" w14:textId="6E6B1A79" w:rsidR="00E608FA" w:rsidRDefault="00E608FA" w:rsidP="00E608FA">
    <w:pPr>
      <w:pStyle w:val="Header"/>
      <w:jc w:val="center"/>
    </w:pPr>
    <w:r>
      <w:rPr>
        <w:noProof/>
      </w:rPr>
      <w:drawing>
        <wp:inline distT="0" distB="0" distL="0" distR="0" wp14:anchorId="1DE3889F" wp14:editId="39ADEB20">
          <wp:extent cx="1217930" cy="1217930"/>
          <wp:effectExtent l="0" t="0" r="1270" b="127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18101" cy="121810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FBD98" w14:textId="1397B44F" w:rsidR="00E608FA" w:rsidRDefault="00E608FA" w:rsidP="00E608F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1392D"/>
    <w:multiLevelType w:val="hybridMultilevel"/>
    <w:tmpl w:val="568CD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181925"/>
    <w:multiLevelType w:val="hybridMultilevel"/>
    <w:tmpl w:val="9D463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886E9B"/>
    <w:multiLevelType w:val="hybridMultilevel"/>
    <w:tmpl w:val="0D18ACFC"/>
    <w:lvl w:ilvl="0" w:tplc="08090001">
      <w:start w:val="1"/>
      <w:numFmt w:val="bullet"/>
      <w:lvlText w:val=""/>
      <w:lvlJc w:val="left"/>
      <w:pPr>
        <w:ind w:left="1380" w:hanging="360"/>
      </w:pPr>
      <w:rPr>
        <w:rFonts w:ascii="Symbol" w:hAnsi="Symbol" w:hint="default"/>
      </w:rPr>
    </w:lvl>
    <w:lvl w:ilvl="1" w:tplc="08090003" w:tentative="1">
      <w:start w:val="1"/>
      <w:numFmt w:val="bullet"/>
      <w:lvlText w:val="o"/>
      <w:lvlJc w:val="left"/>
      <w:pPr>
        <w:ind w:left="2100" w:hanging="360"/>
      </w:pPr>
      <w:rPr>
        <w:rFonts w:ascii="Courier New" w:hAnsi="Courier New" w:cs="Courier New" w:hint="default"/>
      </w:rPr>
    </w:lvl>
    <w:lvl w:ilvl="2" w:tplc="08090005" w:tentative="1">
      <w:start w:val="1"/>
      <w:numFmt w:val="bullet"/>
      <w:lvlText w:val=""/>
      <w:lvlJc w:val="left"/>
      <w:pPr>
        <w:ind w:left="2820" w:hanging="360"/>
      </w:pPr>
      <w:rPr>
        <w:rFonts w:ascii="Wingdings" w:hAnsi="Wingdings" w:hint="default"/>
      </w:rPr>
    </w:lvl>
    <w:lvl w:ilvl="3" w:tplc="08090001" w:tentative="1">
      <w:start w:val="1"/>
      <w:numFmt w:val="bullet"/>
      <w:lvlText w:val=""/>
      <w:lvlJc w:val="left"/>
      <w:pPr>
        <w:ind w:left="3540" w:hanging="360"/>
      </w:pPr>
      <w:rPr>
        <w:rFonts w:ascii="Symbol" w:hAnsi="Symbol" w:hint="default"/>
      </w:rPr>
    </w:lvl>
    <w:lvl w:ilvl="4" w:tplc="08090003" w:tentative="1">
      <w:start w:val="1"/>
      <w:numFmt w:val="bullet"/>
      <w:lvlText w:val="o"/>
      <w:lvlJc w:val="left"/>
      <w:pPr>
        <w:ind w:left="4260" w:hanging="360"/>
      </w:pPr>
      <w:rPr>
        <w:rFonts w:ascii="Courier New" w:hAnsi="Courier New" w:cs="Courier New" w:hint="default"/>
      </w:rPr>
    </w:lvl>
    <w:lvl w:ilvl="5" w:tplc="08090005" w:tentative="1">
      <w:start w:val="1"/>
      <w:numFmt w:val="bullet"/>
      <w:lvlText w:val=""/>
      <w:lvlJc w:val="left"/>
      <w:pPr>
        <w:ind w:left="4980" w:hanging="360"/>
      </w:pPr>
      <w:rPr>
        <w:rFonts w:ascii="Wingdings" w:hAnsi="Wingdings" w:hint="default"/>
      </w:rPr>
    </w:lvl>
    <w:lvl w:ilvl="6" w:tplc="08090001" w:tentative="1">
      <w:start w:val="1"/>
      <w:numFmt w:val="bullet"/>
      <w:lvlText w:val=""/>
      <w:lvlJc w:val="left"/>
      <w:pPr>
        <w:ind w:left="5700" w:hanging="360"/>
      </w:pPr>
      <w:rPr>
        <w:rFonts w:ascii="Symbol" w:hAnsi="Symbol" w:hint="default"/>
      </w:rPr>
    </w:lvl>
    <w:lvl w:ilvl="7" w:tplc="08090003" w:tentative="1">
      <w:start w:val="1"/>
      <w:numFmt w:val="bullet"/>
      <w:lvlText w:val="o"/>
      <w:lvlJc w:val="left"/>
      <w:pPr>
        <w:ind w:left="6420" w:hanging="360"/>
      </w:pPr>
      <w:rPr>
        <w:rFonts w:ascii="Courier New" w:hAnsi="Courier New" w:cs="Courier New" w:hint="default"/>
      </w:rPr>
    </w:lvl>
    <w:lvl w:ilvl="8" w:tplc="08090005" w:tentative="1">
      <w:start w:val="1"/>
      <w:numFmt w:val="bullet"/>
      <w:lvlText w:val=""/>
      <w:lvlJc w:val="left"/>
      <w:pPr>
        <w:ind w:left="7140" w:hanging="360"/>
      </w:pPr>
      <w:rPr>
        <w:rFonts w:ascii="Wingdings" w:hAnsi="Wingdings" w:hint="default"/>
      </w:rPr>
    </w:lvl>
  </w:abstractNum>
  <w:abstractNum w:abstractNumId="3" w15:restartNumberingAfterBreak="0">
    <w:nsid w:val="408D18F3"/>
    <w:multiLevelType w:val="hybridMultilevel"/>
    <w:tmpl w:val="CFFEE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1F6A00"/>
    <w:multiLevelType w:val="hybridMultilevel"/>
    <w:tmpl w:val="A0427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EA2113"/>
    <w:multiLevelType w:val="multilevel"/>
    <w:tmpl w:val="2F16A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3164286"/>
    <w:multiLevelType w:val="hybridMultilevel"/>
    <w:tmpl w:val="057CCD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CA785D"/>
    <w:multiLevelType w:val="multilevel"/>
    <w:tmpl w:val="A6522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8DA3CAE"/>
    <w:multiLevelType w:val="hybridMultilevel"/>
    <w:tmpl w:val="53A6A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
  </w:num>
  <w:num w:numId="4">
    <w:abstractNumId w:val="1"/>
  </w:num>
  <w:num w:numId="5">
    <w:abstractNumId w:val="6"/>
  </w:num>
  <w:num w:numId="6">
    <w:abstractNumId w:val="8"/>
  </w:num>
  <w:num w:numId="7">
    <w:abstractNumId w:val="0"/>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B19"/>
    <w:rsid w:val="00021457"/>
    <w:rsid w:val="000E56C2"/>
    <w:rsid w:val="001024A8"/>
    <w:rsid w:val="00145548"/>
    <w:rsid w:val="001B7D9D"/>
    <w:rsid w:val="002F3718"/>
    <w:rsid w:val="00325C01"/>
    <w:rsid w:val="00356E3A"/>
    <w:rsid w:val="003D47E7"/>
    <w:rsid w:val="00555B07"/>
    <w:rsid w:val="0059686C"/>
    <w:rsid w:val="00634B19"/>
    <w:rsid w:val="007D14BE"/>
    <w:rsid w:val="0082787F"/>
    <w:rsid w:val="008307D4"/>
    <w:rsid w:val="008B1EA3"/>
    <w:rsid w:val="008C7ADA"/>
    <w:rsid w:val="00A22F60"/>
    <w:rsid w:val="00B13130"/>
    <w:rsid w:val="00B8321E"/>
    <w:rsid w:val="00C73ADC"/>
    <w:rsid w:val="00D1769C"/>
    <w:rsid w:val="00D17F75"/>
    <w:rsid w:val="00DB3B23"/>
    <w:rsid w:val="00E521BE"/>
    <w:rsid w:val="00E608FA"/>
    <w:rsid w:val="00F431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DA91C"/>
  <w15:chartTrackingRefBased/>
  <w15:docId w15:val="{698D343C-9555-4956-AF2D-D21B2709E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4B19"/>
    <w:rPr>
      <w:color w:val="0000FF"/>
      <w:u w:val="single"/>
    </w:rPr>
  </w:style>
  <w:style w:type="paragraph" w:styleId="NormalWeb">
    <w:name w:val="Normal (Web)"/>
    <w:basedOn w:val="Normal"/>
    <w:uiPriority w:val="99"/>
    <w:semiHidden/>
    <w:unhideWhenUsed/>
    <w:rsid w:val="00634B1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34B19"/>
    <w:pPr>
      <w:ind w:left="720"/>
      <w:contextualSpacing/>
    </w:pPr>
  </w:style>
  <w:style w:type="character" w:styleId="CommentReference">
    <w:name w:val="annotation reference"/>
    <w:basedOn w:val="DefaultParagraphFont"/>
    <w:uiPriority w:val="99"/>
    <w:semiHidden/>
    <w:unhideWhenUsed/>
    <w:rsid w:val="00F431DB"/>
    <w:rPr>
      <w:sz w:val="16"/>
      <w:szCs w:val="16"/>
    </w:rPr>
  </w:style>
  <w:style w:type="paragraph" w:styleId="CommentText">
    <w:name w:val="annotation text"/>
    <w:basedOn w:val="Normal"/>
    <w:link w:val="CommentTextChar"/>
    <w:uiPriority w:val="99"/>
    <w:unhideWhenUsed/>
    <w:rsid w:val="00F431DB"/>
    <w:pPr>
      <w:spacing w:line="240" w:lineRule="auto"/>
    </w:pPr>
    <w:rPr>
      <w:sz w:val="20"/>
      <w:szCs w:val="20"/>
    </w:rPr>
  </w:style>
  <w:style w:type="character" w:customStyle="1" w:styleId="CommentTextChar">
    <w:name w:val="Comment Text Char"/>
    <w:basedOn w:val="DefaultParagraphFont"/>
    <w:link w:val="CommentText"/>
    <w:uiPriority w:val="99"/>
    <w:rsid w:val="00F431DB"/>
    <w:rPr>
      <w:sz w:val="20"/>
      <w:szCs w:val="20"/>
    </w:rPr>
  </w:style>
  <w:style w:type="paragraph" w:styleId="CommentSubject">
    <w:name w:val="annotation subject"/>
    <w:basedOn w:val="CommentText"/>
    <w:next w:val="CommentText"/>
    <w:link w:val="CommentSubjectChar"/>
    <w:uiPriority w:val="99"/>
    <w:semiHidden/>
    <w:unhideWhenUsed/>
    <w:rsid w:val="00F431DB"/>
    <w:rPr>
      <w:b/>
      <w:bCs/>
    </w:rPr>
  </w:style>
  <w:style w:type="character" w:customStyle="1" w:styleId="CommentSubjectChar">
    <w:name w:val="Comment Subject Char"/>
    <w:basedOn w:val="CommentTextChar"/>
    <w:link w:val="CommentSubject"/>
    <w:uiPriority w:val="99"/>
    <w:semiHidden/>
    <w:rsid w:val="00F431DB"/>
    <w:rPr>
      <w:b/>
      <w:bCs/>
      <w:sz w:val="20"/>
      <w:szCs w:val="20"/>
    </w:rPr>
  </w:style>
  <w:style w:type="character" w:styleId="UnresolvedMention">
    <w:name w:val="Unresolved Mention"/>
    <w:basedOn w:val="DefaultParagraphFont"/>
    <w:uiPriority w:val="99"/>
    <w:semiHidden/>
    <w:unhideWhenUsed/>
    <w:rsid w:val="00D17F75"/>
    <w:rPr>
      <w:color w:val="605E5C"/>
      <w:shd w:val="clear" w:color="auto" w:fill="E1DFDD"/>
    </w:rPr>
  </w:style>
  <w:style w:type="paragraph" w:styleId="Header">
    <w:name w:val="header"/>
    <w:basedOn w:val="Normal"/>
    <w:link w:val="HeaderChar"/>
    <w:uiPriority w:val="99"/>
    <w:unhideWhenUsed/>
    <w:rsid w:val="00E608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08FA"/>
  </w:style>
  <w:style w:type="paragraph" w:styleId="Footer">
    <w:name w:val="footer"/>
    <w:basedOn w:val="Normal"/>
    <w:link w:val="FooterChar"/>
    <w:uiPriority w:val="99"/>
    <w:unhideWhenUsed/>
    <w:rsid w:val="00E608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08FA"/>
  </w:style>
  <w:style w:type="paragraph" w:styleId="Revision">
    <w:name w:val="Revision"/>
    <w:hidden/>
    <w:uiPriority w:val="99"/>
    <w:semiHidden/>
    <w:rsid w:val="001B7D9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800310">
      <w:bodyDiv w:val="1"/>
      <w:marLeft w:val="0"/>
      <w:marRight w:val="0"/>
      <w:marTop w:val="0"/>
      <w:marBottom w:val="0"/>
      <w:divBdr>
        <w:top w:val="none" w:sz="0" w:space="0" w:color="auto"/>
        <w:left w:val="none" w:sz="0" w:space="0" w:color="auto"/>
        <w:bottom w:val="none" w:sz="0" w:space="0" w:color="auto"/>
        <w:right w:val="none" w:sz="0" w:space="0" w:color="auto"/>
      </w:divBdr>
    </w:div>
    <w:div w:id="1534802991">
      <w:bodyDiv w:val="1"/>
      <w:marLeft w:val="0"/>
      <w:marRight w:val="0"/>
      <w:marTop w:val="0"/>
      <w:marBottom w:val="0"/>
      <w:divBdr>
        <w:top w:val="none" w:sz="0" w:space="0" w:color="auto"/>
        <w:left w:val="none" w:sz="0" w:space="0" w:color="auto"/>
        <w:bottom w:val="none" w:sz="0" w:space="0" w:color="auto"/>
        <w:right w:val="none" w:sz="0" w:space="0" w:color="auto"/>
      </w:divBdr>
    </w:div>
    <w:div w:id="2095010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report-concern-about-attorney-deputy-guardian" TargetMode="External"/><Relationship Id="rId13" Type="http://schemas.openxmlformats.org/officeDocument/2006/relationships/hyperlink" Target="https://www.gov.uk/view-lasting-power-of-attorney" TargetMode="External"/><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gov.uk/power-of-attorney" TargetMode="External"/><Relationship Id="rId12" Type="http://schemas.openxmlformats.org/officeDocument/2006/relationships/hyperlink" Target="https://www.wearehourglass.org/sites/default/files/inline-files/2a%20Predatory%20Marriage%20Brief%20Updated%20June%2022.pdf" TargetMode="External"/><Relationship Id="rId17" Type="http://schemas.openxmlformats.org/officeDocument/2006/relationships/hyperlink" Target="mailto:opg.safeguardingunit@publicguardian.gov.uk" TargetMode="External"/><Relationship Id="rId2" Type="http://schemas.openxmlformats.org/officeDocument/2006/relationships/styles" Target="styles.xml"/><Relationship Id="rId16" Type="http://schemas.openxmlformats.org/officeDocument/2006/relationships/hyperlink" Target="mailto:IDVA.Referrals@cambridgeshire.gov.u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cambridgeshire.gov.uk/residents/adults/report-abuse-of-an-adult-at-risk"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ov.uk/make-decisions-for-someone/assessing-mental-capacity" TargetMode="External"/><Relationship Id="rId14" Type="http://schemas.openxmlformats.org/officeDocument/2006/relationships/hyperlink" Target="https://www.gov.uk/report-concern-about-attorney-deputy-guardia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1111</Words>
  <Characters>6337</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Warburton</dc:creator>
  <cp:keywords/>
  <dc:description/>
  <cp:lastModifiedBy>Amanda Warburton</cp:lastModifiedBy>
  <cp:revision>2</cp:revision>
  <dcterms:created xsi:type="dcterms:W3CDTF">2022-10-25T09:23:00Z</dcterms:created>
  <dcterms:modified xsi:type="dcterms:W3CDTF">2022-10-25T09:23:00Z</dcterms:modified>
</cp:coreProperties>
</file>